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63" w:rsidRPr="00EA0F63" w:rsidRDefault="00EA0F63" w:rsidP="00636DD0">
      <w:pPr>
        <w:spacing w:before="240"/>
        <w:jc w:val="center"/>
        <w:rPr>
          <w:b/>
        </w:rPr>
      </w:pPr>
    </w:p>
    <w:p w:rsidR="00EA0F63" w:rsidRPr="00784A71" w:rsidRDefault="00EA0F63" w:rsidP="00636DD0">
      <w:pPr>
        <w:spacing w:before="240"/>
        <w:jc w:val="center"/>
        <w:rPr>
          <w:rStyle w:val="BookTitle"/>
        </w:rPr>
      </w:pPr>
      <w:r w:rsidRPr="00784A71">
        <w:rPr>
          <w:rStyle w:val="BookTitle"/>
        </w:rPr>
        <w:t>CONTRACT AGREEMENT</w:t>
      </w:r>
    </w:p>
    <w:p w:rsidR="00EA0F63" w:rsidRPr="00784A71" w:rsidRDefault="00EA0F63" w:rsidP="00636DD0">
      <w:pPr>
        <w:spacing w:before="240"/>
        <w:jc w:val="center"/>
        <w:rPr>
          <w:rStyle w:val="BookTitle"/>
        </w:rPr>
      </w:pPr>
      <w:r w:rsidRPr="00784A71">
        <w:rPr>
          <w:rStyle w:val="BookTitle"/>
        </w:rPr>
        <w:t>FOR LEGAL SERVICES</w:t>
      </w:r>
    </w:p>
    <w:p w:rsidR="00EA0F63" w:rsidRPr="00784A71" w:rsidRDefault="00EA0F63" w:rsidP="00636DD0">
      <w:pPr>
        <w:spacing w:before="240"/>
        <w:jc w:val="center"/>
        <w:rPr>
          <w:rStyle w:val="BookTitle"/>
        </w:rPr>
      </w:pPr>
    </w:p>
    <w:p w:rsidR="00EA0F63" w:rsidRPr="00784A71" w:rsidRDefault="00EA0F63" w:rsidP="00636DD0">
      <w:pPr>
        <w:spacing w:before="240"/>
        <w:jc w:val="center"/>
        <w:rPr>
          <w:rStyle w:val="BookTitle"/>
        </w:rPr>
      </w:pPr>
      <w:r w:rsidRPr="00784A71">
        <w:rPr>
          <w:rStyle w:val="BookTitle"/>
        </w:rPr>
        <w:t>CONCLUDED</w:t>
      </w:r>
    </w:p>
    <w:p w:rsidR="00EA0F63" w:rsidRPr="00784A71" w:rsidRDefault="00EA0F63" w:rsidP="00636DD0">
      <w:pPr>
        <w:spacing w:before="240"/>
        <w:jc w:val="center"/>
        <w:rPr>
          <w:rStyle w:val="BookTitle"/>
        </w:rPr>
      </w:pPr>
      <w:r w:rsidRPr="00784A71">
        <w:rPr>
          <w:rStyle w:val="BookTitle"/>
        </w:rPr>
        <w:t>BETWEEN</w:t>
      </w:r>
    </w:p>
    <w:p w:rsidR="00EA0F63" w:rsidRPr="00784A71" w:rsidRDefault="00EA0F63" w:rsidP="00636DD0">
      <w:pPr>
        <w:spacing w:before="240"/>
        <w:jc w:val="center"/>
        <w:rPr>
          <w:rStyle w:val="BookTitle"/>
        </w:rPr>
      </w:pPr>
    </w:p>
    <w:p w:rsidR="00EA0F63" w:rsidRPr="00784A71" w:rsidRDefault="00EA0F63" w:rsidP="00636DD0">
      <w:pPr>
        <w:spacing w:before="240"/>
        <w:jc w:val="center"/>
        <w:rPr>
          <w:rStyle w:val="BookTitle"/>
        </w:rPr>
      </w:pPr>
      <w:r w:rsidRPr="00784A71">
        <w:rPr>
          <w:rStyle w:val="BookTitle"/>
        </w:rPr>
        <w:t>ICGB AD</w:t>
      </w:r>
    </w:p>
    <w:p w:rsidR="00EA0F63" w:rsidRPr="00784A71" w:rsidRDefault="00EA0F63" w:rsidP="00636DD0">
      <w:pPr>
        <w:spacing w:before="240"/>
        <w:jc w:val="center"/>
        <w:rPr>
          <w:rStyle w:val="BookTitle"/>
        </w:rPr>
      </w:pPr>
    </w:p>
    <w:p w:rsidR="00EA0F63" w:rsidRPr="00784A71" w:rsidRDefault="00EA0F63" w:rsidP="00636DD0">
      <w:pPr>
        <w:spacing w:before="240"/>
        <w:jc w:val="center"/>
        <w:rPr>
          <w:rStyle w:val="BookTitle"/>
        </w:rPr>
      </w:pPr>
      <w:r w:rsidRPr="00784A71">
        <w:rPr>
          <w:rStyle w:val="BookTitle"/>
        </w:rPr>
        <w:t>and</w:t>
      </w:r>
    </w:p>
    <w:p w:rsidR="00EA0F63" w:rsidRPr="00784A71" w:rsidRDefault="00EA0F63" w:rsidP="00636DD0">
      <w:pPr>
        <w:spacing w:before="240"/>
        <w:jc w:val="center"/>
        <w:rPr>
          <w:rStyle w:val="BookTitle"/>
        </w:rPr>
      </w:pPr>
    </w:p>
    <w:p w:rsidR="00EA0F63" w:rsidRPr="00EA0F63" w:rsidRDefault="00EA0F63" w:rsidP="00636DD0">
      <w:pPr>
        <w:spacing w:before="240"/>
        <w:jc w:val="center"/>
        <w:rPr>
          <w:b/>
        </w:rPr>
      </w:pPr>
      <w:r w:rsidRPr="00EA0F63">
        <w:rPr>
          <w:b/>
        </w:rPr>
        <w:t>……………………………………………………….</w:t>
      </w:r>
    </w:p>
    <w:p w:rsidR="00784A71" w:rsidRDefault="00784A71">
      <w:pPr>
        <w:rPr>
          <w:b/>
        </w:rPr>
      </w:pPr>
      <w:r>
        <w:rPr>
          <w:b/>
        </w:rPr>
        <w:br w:type="page"/>
      </w:r>
    </w:p>
    <w:p w:rsidR="00EA0F63" w:rsidRPr="00EA0F63" w:rsidRDefault="00EA0F63" w:rsidP="00636DD0">
      <w:pPr>
        <w:spacing w:before="240"/>
        <w:jc w:val="center"/>
        <w:rPr>
          <w:b/>
        </w:rPr>
      </w:pPr>
    </w:p>
    <w:p w:rsidR="00EA0F63" w:rsidRDefault="00EA0F63" w:rsidP="00636DD0">
      <w:pPr>
        <w:spacing w:before="240"/>
      </w:pPr>
    </w:p>
    <w:sdt>
      <w:sdtPr>
        <w:rPr>
          <w:rFonts w:asciiTheme="minorHAnsi" w:eastAsiaTheme="minorHAnsi" w:hAnsiTheme="minorHAnsi" w:cstheme="minorBidi"/>
          <w:color w:val="auto"/>
          <w:sz w:val="22"/>
          <w:szCs w:val="22"/>
        </w:rPr>
        <w:id w:val="131683889"/>
        <w:docPartObj>
          <w:docPartGallery w:val="Table of Contents"/>
          <w:docPartUnique/>
        </w:docPartObj>
      </w:sdtPr>
      <w:sdtEndPr>
        <w:rPr>
          <w:b/>
          <w:bCs/>
          <w:noProof/>
        </w:rPr>
      </w:sdtEndPr>
      <w:sdtContent>
        <w:p w:rsidR="00784A71" w:rsidRDefault="00784A71">
          <w:pPr>
            <w:pStyle w:val="TOCHeading"/>
          </w:pPr>
          <w:r>
            <w:t>Contents</w:t>
          </w:r>
        </w:p>
        <w:p w:rsidR="00C25CC1" w:rsidRDefault="00E73651">
          <w:pPr>
            <w:pStyle w:val="TOC1"/>
            <w:tabs>
              <w:tab w:val="left" w:pos="440"/>
              <w:tab w:val="right" w:leader="dot" w:pos="9962"/>
            </w:tabs>
            <w:rPr>
              <w:rFonts w:eastAsiaTheme="minorEastAsia"/>
              <w:noProof/>
            </w:rPr>
          </w:pPr>
          <w:r>
            <w:fldChar w:fldCharType="begin"/>
          </w:r>
          <w:r w:rsidR="00784A71">
            <w:instrText xml:space="preserve"> TOC \o "1-3" \h \z \u </w:instrText>
          </w:r>
          <w:r>
            <w:fldChar w:fldCharType="separate"/>
          </w:r>
          <w:hyperlink w:anchor="_Toc468371990" w:history="1">
            <w:r w:rsidR="00C25CC1" w:rsidRPr="00065216">
              <w:rPr>
                <w:rStyle w:val="Hyperlink"/>
                <w:noProof/>
              </w:rPr>
              <w:t>1.</w:t>
            </w:r>
            <w:r w:rsidR="00C25CC1">
              <w:rPr>
                <w:rFonts w:eastAsiaTheme="minorEastAsia"/>
                <w:noProof/>
              </w:rPr>
              <w:tab/>
            </w:r>
            <w:r w:rsidR="00C25CC1" w:rsidRPr="00065216">
              <w:rPr>
                <w:rStyle w:val="Hyperlink"/>
                <w:noProof/>
              </w:rPr>
              <w:t>DEFINITIONS AND INTERPRETATIONS</w:t>
            </w:r>
            <w:r w:rsidR="00C25CC1">
              <w:rPr>
                <w:noProof/>
                <w:webHidden/>
              </w:rPr>
              <w:tab/>
            </w:r>
            <w:r>
              <w:rPr>
                <w:noProof/>
                <w:webHidden/>
              </w:rPr>
              <w:fldChar w:fldCharType="begin"/>
            </w:r>
            <w:r w:rsidR="00C25CC1">
              <w:rPr>
                <w:noProof/>
                <w:webHidden/>
              </w:rPr>
              <w:instrText xml:space="preserve"> PAGEREF _Toc468371990 \h </w:instrText>
            </w:r>
            <w:r>
              <w:rPr>
                <w:noProof/>
                <w:webHidden/>
              </w:rPr>
            </w:r>
            <w:r>
              <w:rPr>
                <w:noProof/>
                <w:webHidden/>
              </w:rPr>
              <w:fldChar w:fldCharType="separate"/>
            </w:r>
            <w:r w:rsidR="00C25CC1">
              <w:rPr>
                <w:noProof/>
                <w:webHidden/>
              </w:rPr>
              <w:t>3</w:t>
            </w:r>
            <w:r>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1" w:history="1">
            <w:r w:rsidR="00C25CC1" w:rsidRPr="00065216">
              <w:rPr>
                <w:rStyle w:val="Hyperlink"/>
                <w:noProof/>
              </w:rPr>
              <w:t>2.</w:t>
            </w:r>
            <w:r w:rsidR="00C25CC1">
              <w:rPr>
                <w:rFonts w:eastAsiaTheme="minorEastAsia"/>
                <w:noProof/>
              </w:rPr>
              <w:tab/>
            </w:r>
            <w:r w:rsidR="00C25CC1" w:rsidRPr="00065216">
              <w:rPr>
                <w:rStyle w:val="Hyperlink"/>
                <w:noProof/>
              </w:rPr>
              <w:t>SCOPE OF THE AGREEMENT</w:t>
            </w:r>
            <w:r w:rsidR="00C25CC1">
              <w:rPr>
                <w:noProof/>
                <w:webHidden/>
              </w:rPr>
              <w:tab/>
            </w:r>
            <w:r w:rsidR="00E73651">
              <w:rPr>
                <w:noProof/>
                <w:webHidden/>
              </w:rPr>
              <w:fldChar w:fldCharType="begin"/>
            </w:r>
            <w:r w:rsidR="00C25CC1">
              <w:rPr>
                <w:noProof/>
                <w:webHidden/>
              </w:rPr>
              <w:instrText xml:space="preserve"> PAGEREF _Toc468371991 \h </w:instrText>
            </w:r>
            <w:r w:rsidR="00E73651">
              <w:rPr>
                <w:noProof/>
                <w:webHidden/>
              </w:rPr>
            </w:r>
            <w:r w:rsidR="00E73651">
              <w:rPr>
                <w:noProof/>
                <w:webHidden/>
              </w:rPr>
              <w:fldChar w:fldCharType="separate"/>
            </w:r>
            <w:r w:rsidR="00C25CC1">
              <w:rPr>
                <w:noProof/>
                <w:webHidden/>
              </w:rPr>
              <w:t>5</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2" w:history="1">
            <w:r w:rsidR="00C25CC1" w:rsidRPr="00065216">
              <w:rPr>
                <w:rStyle w:val="Hyperlink"/>
                <w:noProof/>
              </w:rPr>
              <w:t>3.</w:t>
            </w:r>
            <w:r w:rsidR="00C25CC1">
              <w:rPr>
                <w:rFonts w:eastAsiaTheme="minorEastAsia"/>
                <w:noProof/>
              </w:rPr>
              <w:tab/>
            </w:r>
            <w:r w:rsidR="00C25CC1" w:rsidRPr="00065216">
              <w:rPr>
                <w:rStyle w:val="Hyperlink"/>
                <w:noProof/>
              </w:rPr>
              <w:t>FEES, EXPENSES AND DISBURSEMENTS</w:t>
            </w:r>
            <w:r w:rsidR="00C25CC1">
              <w:rPr>
                <w:noProof/>
                <w:webHidden/>
              </w:rPr>
              <w:tab/>
            </w:r>
            <w:r w:rsidR="00E73651">
              <w:rPr>
                <w:noProof/>
                <w:webHidden/>
              </w:rPr>
              <w:fldChar w:fldCharType="begin"/>
            </w:r>
            <w:r w:rsidR="00C25CC1">
              <w:rPr>
                <w:noProof/>
                <w:webHidden/>
              </w:rPr>
              <w:instrText xml:space="preserve"> PAGEREF _Toc468371992 \h </w:instrText>
            </w:r>
            <w:r w:rsidR="00E73651">
              <w:rPr>
                <w:noProof/>
                <w:webHidden/>
              </w:rPr>
            </w:r>
            <w:r w:rsidR="00E73651">
              <w:rPr>
                <w:noProof/>
                <w:webHidden/>
              </w:rPr>
              <w:fldChar w:fldCharType="separate"/>
            </w:r>
            <w:r w:rsidR="00C25CC1">
              <w:rPr>
                <w:noProof/>
                <w:webHidden/>
              </w:rPr>
              <w:t>6</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3" w:history="1">
            <w:r w:rsidR="00C25CC1" w:rsidRPr="00065216">
              <w:rPr>
                <w:rStyle w:val="Hyperlink"/>
                <w:noProof/>
              </w:rPr>
              <w:t>4.</w:t>
            </w:r>
            <w:r w:rsidR="00C25CC1">
              <w:rPr>
                <w:rFonts w:eastAsiaTheme="minorEastAsia"/>
                <w:noProof/>
              </w:rPr>
              <w:tab/>
            </w:r>
            <w:r w:rsidR="00C25CC1" w:rsidRPr="00065216">
              <w:rPr>
                <w:rStyle w:val="Hyperlink"/>
                <w:noProof/>
              </w:rPr>
              <w:t>INVOICING AND PAYMENTS</w:t>
            </w:r>
            <w:r w:rsidR="00C25CC1">
              <w:rPr>
                <w:noProof/>
                <w:webHidden/>
              </w:rPr>
              <w:tab/>
            </w:r>
            <w:r w:rsidR="00E73651">
              <w:rPr>
                <w:noProof/>
                <w:webHidden/>
              </w:rPr>
              <w:fldChar w:fldCharType="begin"/>
            </w:r>
            <w:r w:rsidR="00C25CC1">
              <w:rPr>
                <w:noProof/>
                <w:webHidden/>
              </w:rPr>
              <w:instrText xml:space="preserve"> PAGEREF _Toc468371993 \h </w:instrText>
            </w:r>
            <w:r w:rsidR="00E73651">
              <w:rPr>
                <w:noProof/>
                <w:webHidden/>
              </w:rPr>
            </w:r>
            <w:r w:rsidR="00E73651">
              <w:rPr>
                <w:noProof/>
                <w:webHidden/>
              </w:rPr>
              <w:fldChar w:fldCharType="separate"/>
            </w:r>
            <w:r w:rsidR="00C25CC1">
              <w:rPr>
                <w:noProof/>
                <w:webHidden/>
              </w:rPr>
              <w:t>7</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4" w:history="1">
            <w:r w:rsidR="00C25CC1" w:rsidRPr="00065216">
              <w:rPr>
                <w:rStyle w:val="Hyperlink"/>
                <w:noProof/>
              </w:rPr>
              <w:t>5.</w:t>
            </w:r>
            <w:r w:rsidR="00C25CC1">
              <w:rPr>
                <w:rFonts w:eastAsiaTheme="minorEastAsia"/>
                <w:noProof/>
              </w:rPr>
              <w:tab/>
            </w:r>
            <w:r w:rsidR="00C25CC1" w:rsidRPr="00065216">
              <w:rPr>
                <w:rStyle w:val="Hyperlink"/>
                <w:noProof/>
              </w:rPr>
              <w:t>COMMUNICATION. ACCEPTANCE OF DELIVERABLES.</w:t>
            </w:r>
            <w:r w:rsidR="00C25CC1">
              <w:rPr>
                <w:noProof/>
                <w:webHidden/>
              </w:rPr>
              <w:tab/>
            </w:r>
            <w:r w:rsidR="00E73651">
              <w:rPr>
                <w:noProof/>
                <w:webHidden/>
              </w:rPr>
              <w:fldChar w:fldCharType="begin"/>
            </w:r>
            <w:r w:rsidR="00C25CC1">
              <w:rPr>
                <w:noProof/>
                <w:webHidden/>
              </w:rPr>
              <w:instrText xml:space="preserve"> PAGEREF _Toc468371994 \h </w:instrText>
            </w:r>
            <w:r w:rsidR="00E73651">
              <w:rPr>
                <w:noProof/>
                <w:webHidden/>
              </w:rPr>
            </w:r>
            <w:r w:rsidR="00E73651">
              <w:rPr>
                <w:noProof/>
                <w:webHidden/>
              </w:rPr>
              <w:fldChar w:fldCharType="separate"/>
            </w:r>
            <w:r w:rsidR="00C25CC1">
              <w:rPr>
                <w:noProof/>
                <w:webHidden/>
              </w:rPr>
              <w:t>8</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5" w:history="1">
            <w:r w:rsidR="00C25CC1" w:rsidRPr="00065216">
              <w:rPr>
                <w:rStyle w:val="Hyperlink"/>
                <w:noProof/>
              </w:rPr>
              <w:t>6.</w:t>
            </w:r>
            <w:r w:rsidR="00C25CC1">
              <w:rPr>
                <w:rFonts w:eastAsiaTheme="minorEastAsia"/>
                <w:noProof/>
              </w:rPr>
              <w:tab/>
            </w:r>
            <w:r w:rsidR="00C25CC1" w:rsidRPr="00065216">
              <w:rPr>
                <w:rStyle w:val="Hyperlink"/>
                <w:noProof/>
              </w:rPr>
              <w:t>CONFLICT OF INTEREST</w:t>
            </w:r>
            <w:r w:rsidR="00C25CC1">
              <w:rPr>
                <w:noProof/>
                <w:webHidden/>
              </w:rPr>
              <w:tab/>
            </w:r>
            <w:r w:rsidR="00E73651">
              <w:rPr>
                <w:noProof/>
                <w:webHidden/>
              </w:rPr>
              <w:fldChar w:fldCharType="begin"/>
            </w:r>
            <w:r w:rsidR="00C25CC1">
              <w:rPr>
                <w:noProof/>
                <w:webHidden/>
              </w:rPr>
              <w:instrText xml:space="preserve"> PAGEREF _Toc468371995 \h </w:instrText>
            </w:r>
            <w:r w:rsidR="00E73651">
              <w:rPr>
                <w:noProof/>
                <w:webHidden/>
              </w:rPr>
            </w:r>
            <w:r w:rsidR="00E73651">
              <w:rPr>
                <w:noProof/>
                <w:webHidden/>
              </w:rPr>
              <w:fldChar w:fldCharType="separate"/>
            </w:r>
            <w:r w:rsidR="00C25CC1">
              <w:rPr>
                <w:noProof/>
                <w:webHidden/>
              </w:rPr>
              <w:t>8</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6" w:history="1">
            <w:r w:rsidR="00C25CC1" w:rsidRPr="00065216">
              <w:rPr>
                <w:rStyle w:val="Hyperlink"/>
                <w:noProof/>
              </w:rPr>
              <w:t>7.</w:t>
            </w:r>
            <w:r w:rsidR="00C25CC1">
              <w:rPr>
                <w:rFonts w:eastAsiaTheme="minorEastAsia"/>
                <w:noProof/>
              </w:rPr>
              <w:tab/>
            </w:r>
            <w:r w:rsidR="00C25CC1" w:rsidRPr="00065216">
              <w:rPr>
                <w:rStyle w:val="Hyperlink"/>
                <w:noProof/>
              </w:rPr>
              <w:t>INTELLECTUAL PROPERTY RIGHTS</w:t>
            </w:r>
            <w:r w:rsidR="00C25CC1">
              <w:rPr>
                <w:noProof/>
                <w:webHidden/>
              </w:rPr>
              <w:tab/>
            </w:r>
            <w:r w:rsidR="00E73651">
              <w:rPr>
                <w:noProof/>
                <w:webHidden/>
              </w:rPr>
              <w:fldChar w:fldCharType="begin"/>
            </w:r>
            <w:r w:rsidR="00C25CC1">
              <w:rPr>
                <w:noProof/>
                <w:webHidden/>
              </w:rPr>
              <w:instrText xml:space="preserve"> PAGEREF _Toc468371996 \h </w:instrText>
            </w:r>
            <w:r w:rsidR="00E73651">
              <w:rPr>
                <w:noProof/>
                <w:webHidden/>
              </w:rPr>
            </w:r>
            <w:r w:rsidR="00E73651">
              <w:rPr>
                <w:noProof/>
                <w:webHidden/>
              </w:rPr>
              <w:fldChar w:fldCharType="separate"/>
            </w:r>
            <w:r w:rsidR="00C25CC1">
              <w:rPr>
                <w:noProof/>
                <w:webHidden/>
              </w:rPr>
              <w:t>8</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7" w:history="1">
            <w:r w:rsidR="00C25CC1" w:rsidRPr="00065216">
              <w:rPr>
                <w:rStyle w:val="Hyperlink"/>
                <w:b/>
                <w:noProof/>
              </w:rPr>
              <w:t>8.</w:t>
            </w:r>
            <w:r w:rsidR="00C25CC1">
              <w:rPr>
                <w:rFonts w:eastAsiaTheme="minorEastAsia"/>
                <w:noProof/>
              </w:rPr>
              <w:tab/>
            </w:r>
            <w:r w:rsidR="00C25CC1" w:rsidRPr="00065216">
              <w:rPr>
                <w:rStyle w:val="Hyperlink"/>
                <w:noProof/>
              </w:rPr>
              <w:t>CONFIDENTIALITY, FILE KEEPING AND DATA PROTECTION</w:t>
            </w:r>
            <w:r w:rsidR="00C25CC1">
              <w:rPr>
                <w:noProof/>
                <w:webHidden/>
              </w:rPr>
              <w:tab/>
            </w:r>
            <w:r w:rsidR="00E73651">
              <w:rPr>
                <w:noProof/>
                <w:webHidden/>
              </w:rPr>
              <w:fldChar w:fldCharType="begin"/>
            </w:r>
            <w:r w:rsidR="00C25CC1">
              <w:rPr>
                <w:noProof/>
                <w:webHidden/>
              </w:rPr>
              <w:instrText xml:space="preserve"> PAGEREF _Toc468371997 \h </w:instrText>
            </w:r>
            <w:r w:rsidR="00E73651">
              <w:rPr>
                <w:noProof/>
                <w:webHidden/>
              </w:rPr>
            </w:r>
            <w:r w:rsidR="00E73651">
              <w:rPr>
                <w:noProof/>
                <w:webHidden/>
              </w:rPr>
              <w:fldChar w:fldCharType="separate"/>
            </w:r>
            <w:r w:rsidR="00C25CC1">
              <w:rPr>
                <w:noProof/>
                <w:webHidden/>
              </w:rPr>
              <w:t>8</w:t>
            </w:r>
            <w:r w:rsidR="00E73651">
              <w:rPr>
                <w:noProof/>
                <w:webHidden/>
              </w:rPr>
              <w:fldChar w:fldCharType="end"/>
            </w:r>
          </w:hyperlink>
        </w:p>
        <w:p w:rsidR="00C25CC1" w:rsidRDefault="0060327A">
          <w:pPr>
            <w:pStyle w:val="TOC1"/>
            <w:tabs>
              <w:tab w:val="left" w:pos="440"/>
              <w:tab w:val="right" w:leader="dot" w:pos="9962"/>
            </w:tabs>
            <w:rPr>
              <w:rFonts w:eastAsiaTheme="minorEastAsia"/>
              <w:noProof/>
            </w:rPr>
          </w:pPr>
          <w:hyperlink w:anchor="_Toc468371998" w:history="1">
            <w:r w:rsidR="00C25CC1" w:rsidRPr="00065216">
              <w:rPr>
                <w:rStyle w:val="Hyperlink"/>
                <w:noProof/>
              </w:rPr>
              <w:t>9.</w:t>
            </w:r>
            <w:r w:rsidR="00C25CC1">
              <w:rPr>
                <w:rFonts w:eastAsiaTheme="minorEastAsia"/>
                <w:noProof/>
              </w:rPr>
              <w:tab/>
            </w:r>
            <w:r w:rsidR="00C25CC1" w:rsidRPr="00065216">
              <w:rPr>
                <w:rStyle w:val="Hyperlink"/>
                <w:noProof/>
              </w:rPr>
              <w:t>TERMINATION</w:t>
            </w:r>
            <w:r w:rsidR="00C25CC1">
              <w:rPr>
                <w:noProof/>
                <w:webHidden/>
              </w:rPr>
              <w:tab/>
            </w:r>
            <w:r w:rsidR="00E73651">
              <w:rPr>
                <w:noProof/>
                <w:webHidden/>
              </w:rPr>
              <w:fldChar w:fldCharType="begin"/>
            </w:r>
            <w:r w:rsidR="00C25CC1">
              <w:rPr>
                <w:noProof/>
                <w:webHidden/>
              </w:rPr>
              <w:instrText xml:space="preserve"> PAGEREF _Toc468371998 \h </w:instrText>
            </w:r>
            <w:r w:rsidR="00E73651">
              <w:rPr>
                <w:noProof/>
                <w:webHidden/>
              </w:rPr>
            </w:r>
            <w:r w:rsidR="00E73651">
              <w:rPr>
                <w:noProof/>
                <w:webHidden/>
              </w:rPr>
              <w:fldChar w:fldCharType="separate"/>
            </w:r>
            <w:r w:rsidR="00C25CC1">
              <w:rPr>
                <w:noProof/>
                <w:webHidden/>
              </w:rPr>
              <w:t>9</w:t>
            </w:r>
            <w:r w:rsidR="00E73651">
              <w:rPr>
                <w:noProof/>
                <w:webHidden/>
              </w:rPr>
              <w:fldChar w:fldCharType="end"/>
            </w:r>
          </w:hyperlink>
        </w:p>
        <w:p w:rsidR="00C25CC1" w:rsidRDefault="0060327A">
          <w:pPr>
            <w:pStyle w:val="TOC1"/>
            <w:tabs>
              <w:tab w:val="left" w:pos="660"/>
              <w:tab w:val="right" w:leader="dot" w:pos="9962"/>
            </w:tabs>
            <w:rPr>
              <w:rFonts w:eastAsiaTheme="minorEastAsia"/>
              <w:noProof/>
            </w:rPr>
          </w:pPr>
          <w:hyperlink w:anchor="_Toc468371999" w:history="1">
            <w:r w:rsidR="00C25CC1" w:rsidRPr="00065216">
              <w:rPr>
                <w:rStyle w:val="Hyperlink"/>
                <w:noProof/>
              </w:rPr>
              <w:t>10.</w:t>
            </w:r>
            <w:r w:rsidR="00C25CC1">
              <w:rPr>
                <w:rFonts w:eastAsiaTheme="minorEastAsia"/>
                <w:noProof/>
              </w:rPr>
              <w:tab/>
            </w:r>
            <w:r w:rsidR="00C25CC1" w:rsidRPr="00065216">
              <w:rPr>
                <w:rStyle w:val="Hyperlink"/>
                <w:noProof/>
              </w:rPr>
              <w:t>DISPUTE RESOLUTION AND APPLICABLE LAW</w:t>
            </w:r>
            <w:r w:rsidR="00C25CC1">
              <w:rPr>
                <w:noProof/>
                <w:webHidden/>
              </w:rPr>
              <w:tab/>
            </w:r>
            <w:r w:rsidR="00E73651">
              <w:rPr>
                <w:noProof/>
                <w:webHidden/>
              </w:rPr>
              <w:fldChar w:fldCharType="begin"/>
            </w:r>
            <w:r w:rsidR="00C25CC1">
              <w:rPr>
                <w:noProof/>
                <w:webHidden/>
              </w:rPr>
              <w:instrText xml:space="preserve"> PAGEREF _Toc468371999 \h </w:instrText>
            </w:r>
            <w:r w:rsidR="00E73651">
              <w:rPr>
                <w:noProof/>
                <w:webHidden/>
              </w:rPr>
            </w:r>
            <w:r w:rsidR="00E73651">
              <w:rPr>
                <w:noProof/>
                <w:webHidden/>
              </w:rPr>
              <w:fldChar w:fldCharType="separate"/>
            </w:r>
            <w:r w:rsidR="00C25CC1">
              <w:rPr>
                <w:noProof/>
                <w:webHidden/>
              </w:rPr>
              <w:t>10</w:t>
            </w:r>
            <w:r w:rsidR="00E73651">
              <w:rPr>
                <w:noProof/>
                <w:webHidden/>
              </w:rPr>
              <w:fldChar w:fldCharType="end"/>
            </w:r>
          </w:hyperlink>
        </w:p>
        <w:p w:rsidR="00C25CC1" w:rsidRDefault="0060327A">
          <w:pPr>
            <w:pStyle w:val="TOC1"/>
            <w:tabs>
              <w:tab w:val="left" w:pos="660"/>
              <w:tab w:val="right" w:leader="dot" w:pos="9962"/>
            </w:tabs>
            <w:rPr>
              <w:rFonts w:eastAsiaTheme="minorEastAsia"/>
              <w:noProof/>
            </w:rPr>
          </w:pPr>
          <w:hyperlink w:anchor="_Toc468372000" w:history="1">
            <w:r w:rsidR="00C25CC1" w:rsidRPr="00065216">
              <w:rPr>
                <w:rStyle w:val="Hyperlink"/>
                <w:noProof/>
              </w:rPr>
              <w:t>11.</w:t>
            </w:r>
            <w:r w:rsidR="00C25CC1">
              <w:rPr>
                <w:rFonts w:eastAsiaTheme="minorEastAsia"/>
                <w:noProof/>
              </w:rPr>
              <w:tab/>
            </w:r>
            <w:r w:rsidR="00C25CC1" w:rsidRPr="00065216">
              <w:rPr>
                <w:rStyle w:val="Hyperlink"/>
                <w:noProof/>
              </w:rPr>
              <w:t>MISCELLANEOUS</w:t>
            </w:r>
            <w:r w:rsidR="00C25CC1">
              <w:rPr>
                <w:noProof/>
                <w:webHidden/>
              </w:rPr>
              <w:tab/>
            </w:r>
            <w:r w:rsidR="00E73651">
              <w:rPr>
                <w:noProof/>
                <w:webHidden/>
              </w:rPr>
              <w:fldChar w:fldCharType="begin"/>
            </w:r>
            <w:r w:rsidR="00C25CC1">
              <w:rPr>
                <w:noProof/>
                <w:webHidden/>
              </w:rPr>
              <w:instrText xml:space="preserve"> PAGEREF _Toc468372000 \h </w:instrText>
            </w:r>
            <w:r w:rsidR="00E73651">
              <w:rPr>
                <w:noProof/>
                <w:webHidden/>
              </w:rPr>
            </w:r>
            <w:r w:rsidR="00E73651">
              <w:rPr>
                <w:noProof/>
                <w:webHidden/>
              </w:rPr>
              <w:fldChar w:fldCharType="separate"/>
            </w:r>
            <w:r w:rsidR="00C25CC1">
              <w:rPr>
                <w:noProof/>
                <w:webHidden/>
              </w:rPr>
              <w:t>10</w:t>
            </w:r>
            <w:r w:rsidR="00E73651">
              <w:rPr>
                <w:noProof/>
                <w:webHidden/>
              </w:rPr>
              <w:fldChar w:fldCharType="end"/>
            </w:r>
          </w:hyperlink>
        </w:p>
        <w:p w:rsidR="00C25CC1" w:rsidRDefault="0060327A">
          <w:pPr>
            <w:pStyle w:val="TOC1"/>
            <w:tabs>
              <w:tab w:val="left" w:pos="660"/>
              <w:tab w:val="right" w:leader="dot" w:pos="9962"/>
            </w:tabs>
            <w:rPr>
              <w:rFonts w:eastAsiaTheme="minorEastAsia"/>
              <w:noProof/>
            </w:rPr>
          </w:pPr>
          <w:hyperlink w:anchor="_Toc468372001" w:history="1">
            <w:r w:rsidR="00C25CC1" w:rsidRPr="00065216">
              <w:rPr>
                <w:rStyle w:val="Hyperlink"/>
                <w:noProof/>
              </w:rPr>
              <w:t>12.</w:t>
            </w:r>
            <w:r w:rsidR="00C25CC1">
              <w:rPr>
                <w:rFonts w:eastAsiaTheme="minorEastAsia"/>
                <w:noProof/>
              </w:rPr>
              <w:tab/>
            </w:r>
            <w:r w:rsidR="00C25CC1" w:rsidRPr="00065216">
              <w:rPr>
                <w:rStyle w:val="Hyperlink"/>
                <w:noProof/>
              </w:rPr>
              <w:t>EFFECTIVE DATE AND VALIDITY OF THE CONTRACT</w:t>
            </w:r>
            <w:r w:rsidR="00C25CC1">
              <w:rPr>
                <w:noProof/>
                <w:webHidden/>
              </w:rPr>
              <w:tab/>
            </w:r>
            <w:r w:rsidR="00E73651">
              <w:rPr>
                <w:noProof/>
                <w:webHidden/>
              </w:rPr>
              <w:fldChar w:fldCharType="begin"/>
            </w:r>
            <w:r w:rsidR="00C25CC1">
              <w:rPr>
                <w:noProof/>
                <w:webHidden/>
              </w:rPr>
              <w:instrText xml:space="preserve"> PAGEREF _Toc468372001 \h </w:instrText>
            </w:r>
            <w:r w:rsidR="00E73651">
              <w:rPr>
                <w:noProof/>
                <w:webHidden/>
              </w:rPr>
            </w:r>
            <w:r w:rsidR="00E73651">
              <w:rPr>
                <w:noProof/>
                <w:webHidden/>
              </w:rPr>
              <w:fldChar w:fldCharType="separate"/>
            </w:r>
            <w:r w:rsidR="00C25CC1">
              <w:rPr>
                <w:noProof/>
                <w:webHidden/>
              </w:rPr>
              <w:t>11</w:t>
            </w:r>
            <w:r w:rsidR="00E73651">
              <w:rPr>
                <w:noProof/>
                <w:webHidden/>
              </w:rPr>
              <w:fldChar w:fldCharType="end"/>
            </w:r>
          </w:hyperlink>
        </w:p>
        <w:p w:rsidR="00C25CC1" w:rsidRDefault="0060327A">
          <w:pPr>
            <w:pStyle w:val="TOC1"/>
            <w:tabs>
              <w:tab w:val="left" w:pos="660"/>
              <w:tab w:val="right" w:leader="dot" w:pos="9962"/>
            </w:tabs>
            <w:rPr>
              <w:rFonts w:eastAsiaTheme="minorEastAsia"/>
              <w:noProof/>
            </w:rPr>
          </w:pPr>
          <w:hyperlink w:anchor="_Toc468372002" w:history="1">
            <w:r w:rsidR="00C25CC1" w:rsidRPr="00065216">
              <w:rPr>
                <w:rStyle w:val="Hyperlink"/>
                <w:noProof/>
              </w:rPr>
              <w:t>13.</w:t>
            </w:r>
            <w:r w:rsidR="00C25CC1">
              <w:rPr>
                <w:rFonts w:eastAsiaTheme="minorEastAsia"/>
                <w:noProof/>
              </w:rPr>
              <w:tab/>
            </w:r>
            <w:r w:rsidR="00C25CC1" w:rsidRPr="00065216">
              <w:rPr>
                <w:rStyle w:val="Hyperlink"/>
                <w:noProof/>
              </w:rPr>
              <w:t>ANNEXES</w:t>
            </w:r>
            <w:r w:rsidR="00C25CC1">
              <w:rPr>
                <w:noProof/>
                <w:webHidden/>
              </w:rPr>
              <w:tab/>
            </w:r>
            <w:r w:rsidR="00E73651">
              <w:rPr>
                <w:noProof/>
                <w:webHidden/>
              </w:rPr>
              <w:fldChar w:fldCharType="begin"/>
            </w:r>
            <w:r w:rsidR="00C25CC1">
              <w:rPr>
                <w:noProof/>
                <w:webHidden/>
              </w:rPr>
              <w:instrText xml:space="preserve"> PAGEREF _Toc468372002 \h </w:instrText>
            </w:r>
            <w:r w:rsidR="00E73651">
              <w:rPr>
                <w:noProof/>
                <w:webHidden/>
              </w:rPr>
            </w:r>
            <w:r w:rsidR="00E73651">
              <w:rPr>
                <w:noProof/>
                <w:webHidden/>
              </w:rPr>
              <w:fldChar w:fldCharType="separate"/>
            </w:r>
            <w:r w:rsidR="00C25CC1">
              <w:rPr>
                <w:noProof/>
                <w:webHidden/>
              </w:rPr>
              <w:t>11</w:t>
            </w:r>
            <w:r w:rsidR="00E73651">
              <w:rPr>
                <w:noProof/>
                <w:webHidden/>
              </w:rPr>
              <w:fldChar w:fldCharType="end"/>
            </w:r>
          </w:hyperlink>
        </w:p>
        <w:p w:rsidR="00C25CC1" w:rsidRDefault="0060327A">
          <w:pPr>
            <w:pStyle w:val="TOC2"/>
            <w:tabs>
              <w:tab w:val="right" w:leader="dot" w:pos="9962"/>
            </w:tabs>
            <w:rPr>
              <w:rFonts w:eastAsiaTheme="minorEastAsia"/>
              <w:noProof/>
            </w:rPr>
          </w:pPr>
          <w:hyperlink w:anchor="_Toc468372003" w:history="1">
            <w:r w:rsidR="00C25CC1" w:rsidRPr="00065216">
              <w:rPr>
                <w:rStyle w:val="Hyperlink"/>
                <w:noProof/>
              </w:rPr>
              <w:t>Annex 1 - Scope of Work</w:t>
            </w:r>
            <w:r w:rsidR="00C25CC1">
              <w:rPr>
                <w:noProof/>
                <w:webHidden/>
              </w:rPr>
              <w:tab/>
            </w:r>
            <w:r w:rsidR="00E73651">
              <w:rPr>
                <w:noProof/>
                <w:webHidden/>
              </w:rPr>
              <w:fldChar w:fldCharType="begin"/>
            </w:r>
            <w:r w:rsidR="00C25CC1">
              <w:rPr>
                <w:noProof/>
                <w:webHidden/>
              </w:rPr>
              <w:instrText xml:space="preserve"> PAGEREF _Toc468372003 \h </w:instrText>
            </w:r>
            <w:r w:rsidR="00E73651">
              <w:rPr>
                <w:noProof/>
                <w:webHidden/>
              </w:rPr>
            </w:r>
            <w:r w:rsidR="00E73651">
              <w:rPr>
                <w:noProof/>
                <w:webHidden/>
              </w:rPr>
              <w:fldChar w:fldCharType="separate"/>
            </w:r>
            <w:r w:rsidR="00C25CC1">
              <w:rPr>
                <w:noProof/>
                <w:webHidden/>
              </w:rPr>
              <w:t>13</w:t>
            </w:r>
            <w:r w:rsidR="00E73651">
              <w:rPr>
                <w:noProof/>
                <w:webHidden/>
              </w:rPr>
              <w:fldChar w:fldCharType="end"/>
            </w:r>
          </w:hyperlink>
        </w:p>
        <w:p w:rsidR="00C25CC1" w:rsidRDefault="0060327A">
          <w:pPr>
            <w:pStyle w:val="TOC3"/>
            <w:tabs>
              <w:tab w:val="right" w:leader="dot" w:pos="9962"/>
            </w:tabs>
            <w:rPr>
              <w:rFonts w:eastAsiaTheme="minorEastAsia"/>
              <w:noProof/>
            </w:rPr>
          </w:pPr>
          <w:hyperlink w:anchor="_Toc468372004" w:history="1">
            <w:r w:rsidR="00C25CC1" w:rsidRPr="00065216">
              <w:rPr>
                <w:rStyle w:val="Hyperlink"/>
                <w:rFonts w:ascii="Calibri" w:hAnsi="Calibri"/>
                <w:noProof/>
              </w:rPr>
              <w:t>1.1. Activity 1</w:t>
            </w:r>
            <w:r w:rsidR="00C25CC1">
              <w:rPr>
                <w:noProof/>
                <w:webHidden/>
              </w:rPr>
              <w:tab/>
            </w:r>
            <w:r w:rsidR="00E73651">
              <w:rPr>
                <w:noProof/>
                <w:webHidden/>
              </w:rPr>
              <w:fldChar w:fldCharType="begin"/>
            </w:r>
            <w:r w:rsidR="00C25CC1">
              <w:rPr>
                <w:noProof/>
                <w:webHidden/>
              </w:rPr>
              <w:instrText xml:space="preserve"> PAGEREF _Toc468372004 \h </w:instrText>
            </w:r>
            <w:r w:rsidR="00E73651">
              <w:rPr>
                <w:noProof/>
                <w:webHidden/>
              </w:rPr>
            </w:r>
            <w:r w:rsidR="00E73651">
              <w:rPr>
                <w:noProof/>
                <w:webHidden/>
              </w:rPr>
              <w:fldChar w:fldCharType="separate"/>
            </w:r>
            <w:r w:rsidR="00C25CC1">
              <w:rPr>
                <w:noProof/>
                <w:webHidden/>
              </w:rPr>
              <w:t>13</w:t>
            </w:r>
            <w:r w:rsidR="00E73651">
              <w:rPr>
                <w:noProof/>
                <w:webHidden/>
              </w:rPr>
              <w:fldChar w:fldCharType="end"/>
            </w:r>
          </w:hyperlink>
        </w:p>
        <w:p w:rsidR="00C25CC1" w:rsidRDefault="0060327A">
          <w:pPr>
            <w:pStyle w:val="TOC3"/>
            <w:tabs>
              <w:tab w:val="right" w:leader="dot" w:pos="9962"/>
            </w:tabs>
            <w:rPr>
              <w:rFonts w:eastAsiaTheme="minorEastAsia"/>
              <w:noProof/>
            </w:rPr>
          </w:pPr>
          <w:hyperlink w:anchor="_Toc468372005" w:history="1">
            <w:r w:rsidR="00C25CC1" w:rsidRPr="00065216">
              <w:rPr>
                <w:rStyle w:val="Hyperlink"/>
                <w:rFonts w:ascii="Calibri" w:hAnsi="Calibri"/>
                <w:noProof/>
              </w:rPr>
              <w:t xml:space="preserve">1.2. </w:t>
            </w:r>
            <w:r w:rsidR="00C25CC1" w:rsidRPr="00065216">
              <w:rPr>
                <w:rStyle w:val="Hyperlink"/>
                <w:rFonts w:ascii="Calibri" w:hAnsi="Calibri"/>
                <w:noProof/>
                <w:lang w:val="bg-BG"/>
              </w:rPr>
              <w:t>Activity 2</w:t>
            </w:r>
            <w:r w:rsidR="00C25CC1">
              <w:rPr>
                <w:noProof/>
                <w:webHidden/>
              </w:rPr>
              <w:tab/>
            </w:r>
            <w:r w:rsidR="00E73651">
              <w:rPr>
                <w:noProof/>
                <w:webHidden/>
              </w:rPr>
              <w:fldChar w:fldCharType="begin"/>
            </w:r>
            <w:r w:rsidR="00C25CC1">
              <w:rPr>
                <w:noProof/>
                <w:webHidden/>
              </w:rPr>
              <w:instrText xml:space="preserve"> PAGEREF _Toc468372005 \h </w:instrText>
            </w:r>
            <w:r w:rsidR="00E73651">
              <w:rPr>
                <w:noProof/>
                <w:webHidden/>
              </w:rPr>
            </w:r>
            <w:r w:rsidR="00E73651">
              <w:rPr>
                <w:noProof/>
                <w:webHidden/>
              </w:rPr>
              <w:fldChar w:fldCharType="separate"/>
            </w:r>
            <w:r w:rsidR="00C25CC1">
              <w:rPr>
                <w:noProof/>
                <w:webHidden/>
              </w:rPr>
              <w:t>13</w:t>
            </w:r>
            <w:r w:rsidR="00E73651">
              <w:rPr>
                <w:noProof/>
                <w:webHidden/>
              </w:rPr>
              <w:fldChar w:fldCharType="end"/>
            </w:r>
          </w:hyperlink>
        </w:p>
        <w:p w:rsidR="00C25CC1" w:rsidRDefault="0060327A">
          <w:pPr>
            <w:pStyle w:val="TOC3"/>
            <w:tabs>
              <w:tab w:val="right" w:leader="dot" w:pos="9962"/>
            </w:tabs>
            <w:rPr>
              <w:rFonts w:eastAsiaTheme="minorEastAsia"/>
              <w:noProof/>
            </w:rPr>
          </w:pPr>
          <w:hyperlink w:anchor="_Toc468372006" w:history="1">
            <w:r w:rsidR="00C25CC1" w:rsidRPr="00065216">
              <w:rPr>
                <w:rStyle w:val="Hyperlink"/>
                <w:rFonts w:ascii="Calibri" w:hAnsi="Calibri"/>
                <w:noProof/>
              </w:rPr>
              <w:t xml:space="preserve">1.3. </w:t>
            </w:r>
            <w:r w:rsidR="00C25CC1" w:rsidRPr="00065216">
              <w:rPr>
                <w:rStyle w:val="Hyperlink"/>
                <w:rFonts w:ascii="Calibri" w:hAnsi="Calibri"/>
                <w:noProof/>
                <w:lang w:val="bg-BG"/>
              </w:rPr>
              <w:t>Activity 3</w:t>
            </w:r>
            <w:r w:rsidR="00C25CC1">
              <w:rPr>
                <w:noProof/>
                <w:webHidden/>
              </w:rPr>
              <w:tab/>
            </w:r>
            <w:r w:rsidR="00E73651">
              <w:rPr>
                <w:noProof/>
                <w:webHidden/>
              </w:rPr>
              <w:fldChar w:fldCharType="begin"/>
            </w:r>
            <w:r w:rsidR="00C25CC1">
              <w:rPr>
                <w:noProof/>
                <w:webHidden/>
              </w:rPr>
              <w:instrText xml:space="preserve"> PAGEREF _Toc468372006 \h </w:instrText>
            </w:r>
            <w:r w:rsidR="00E73651">
              <w:rPr>
                <w:noProof/>
                <w:webHidden/>
              </w:rPr>
            </w:r>
            <w:r w:rsidR="00E73651">
              <w:rPr>
                <w:noProof/>
                <w:webHidden/>
              </w:rPr>
              <w:fldChar w:fldCharType="separate"/>
            </w:r>
            <w:r w:rsidR="00C25CC1">
              <w:rPr>
                <w:noProof/>
                <w:webHidden/>
              </w:rPr>
              <w:t>14</w:t>
            </w:r>
            <w:r w:rsidR="00E73651">
              <w:rPr>
                <w:noProof/>
                <w:webHidden/>
              </w:rPr>
              <w:fldChar w:fldCharType="end"/>
            </w:r>
          </w:hyperlink>
        </w:p>
        <w:p w:rsidR="00C25CC1" w:rsidRDefault="0060327A">
          <w:pPr>
            <w:pStyle w:val="TOC3"/>
            <w:tabs>
              <w:tab w:val="right" w:leader="dot" w:pos="9962"/>
            </w:tabs>
            <w:rPr>
              <w:rFonts w:eastAsiaTheme="minorEastAsia"/>
              <w:noProof/>
            </w:rPr>
          </w:pPr>
          <w:hyperlink w:anchor="_Toc468372007" w:history="1">
            <w:r w:rsidR="00C25CC1" w:rsidRPr="00065216">
              <w:rPr>
                <w:rStyle w:val="Hyperlink"/>
                <w:rFonts w:ascii="Calibri" w:hAnsi="Calibri"/>
                <w:noProof/>
              </w:rPr>
              <w:t xml:space="preserve">1.4. </w:t>
            </w:r>
            <w:r w:rsidR="00C25CC1" w:rsidRPr="00065216">
              <w:rPr>
                <w:rStyle w:val="Hyperlink"/>
                <w:rFonts w:ascii="Calibri" w:hAnsi="Calibri"/>
                <w:noProof/>
                <w:lang w:val="bg-BG"/>
              </w:rPr>
              <w:t>Activity 4</w:t>
            </w:r>
            <w:r w:rsidR="00C25CC1">
              <w:rPr>
                <w:noProof/>
                <w:webHidden/>
              </w:rPr>
              <w:tab/>
            </w:r>
            <w:r w:rsidR="00E73651">
              <w:rPr>
                <w:noProof/>
                <w:webHidden/>
              </w:rPr>
              <w:fldChar w:fldCharType="begin"/>
            </w:r>
            <w:r w:rsidR="00C25CC1">
              <w:rPr>
                <w:noProof/>
                <w:webHidden/>
              </w:rPr>
              <w:instrText xml:space="preserve"> PAGEREF _Toc468372007 \h </w:instrText>
            </w:r>
            <w:r w:rsidR="00E73651">
              <w:rPr>
                <w:noProof/>
                <w:webHidden/>
              </w:rPr>
            </w:r>
            <w:r w:rsidR="00E73651">
              <w:rPr>
                <w:noProof/>
                <w:webHidden/>
              </w:rPr>
              <w:fldChar w:fldCharType="separate"/>
            </w:r>
            <w:r w:rsidR="00C25CC1">
              <w:rPr>
                <w:noProof/>
                <w:webHidden/>
              </w:rPr>
              <w:t>15</w:t>
            </w:r>
            <w:r w:rsidR="00E73651">
              <w:rPr>
                <w:noProof/>
                <w:webHidden/>
              </w:rPr>
              <w:fldChar w:fldCharType="end"/>
            </w:r>
          </w:hyperlink>
        </w:p>
        <w:p w:rsidR="00C25CC1" w:rsidRDefault="0060327A">
          <w:pPr>
            <w:pStyle w:val="TOC3"/>
            <w:tabs>
              <w:tab w:val="left" w:pos="1100"/>
              <w:tab w:val="right" w:leader="dot" w:pos="9962"/>
            </w:tabs>
            <w:rPr>
              <w:rFonts w:eastAsiaTheme="minorEastAsia"/>
              <w:noProof/>
            </w:rPr>
          </w:pPr>
          <w:hyperlink w:anchor="_Toc468372008" w:history="1">
            <w:r w:rsidR="00C25CC1" w:rsidRPr="00065216">
              <w:rPr>
                <w:rStyle w:val="Hyperlink"/>
                <w:rFonts w:ascii="Calibri" w:eastAsia="MS Minngs" w:hAnsi="Calibri"/>
                <w:noProof/>
                <w:lang w:val="bg-BG"/>
              </w:rPr>
              <w:t>1.5.</w:t>
            </w:r>
            <w:r w:rsidR="00C25CC1">
              <w:rPr>
                <w:rFonts w:eastAsiaTheme="minorEastAsia"/>
                <w:noProof/>
              </w:rPr>
              <w:tab/>
            </w:r>
            <w:r w:rsidR="00C25CC1" w:rsidRPr="00065216">
              <w:rPr>
                <w:rStyle w:val="Hyperlink"/>
                <w:rFonts w:ascii="Calibri" w:hAnsi="Calibri"/>
                <w:noProof/>
                <w:lang w:val="bg-BG"/>
              </w:rPr>
              <w:t>Activity 5</w:t>
            </w:r>
            <w:r w:rsidR="00C25CC1">
              <w:rPr>
                <w:noProof/>
                <w:webHidden/>
              </w:rPr>
              <w:tab/>
            </w:r>
            <w:r w:rsidR="00E73651">
              <w:rPr>
                <w:noProof/>
                <w:webHidden/>
              </w:rPr>
              <w:fldChar w:fldCharType="begin"/>
            </w:r>
            <w:r w:rsidR="00C25CC1">
              <w:rPr>
                <w:noProof/>
                <w:webHidden/>
              </w:rPr>
              <w:instrText xml:space="preserve"> PAGEREF _Toc468372008 \h </w:instrText>
            </w:r>
            <w:r w:rsidR="00E73651">
              <w:rPr>
                <w:noProof/>
                <w:webHidden/>
              </w:rPr>
            </w:r>
            <w:r w:rsidR="00E73651">
              <w:rPr>
                <w:noProof/>
                <w:webHidden/>
              </w:rPr>
              <w:fldChar w:fldCharType="separate"/>
            </w:r>
            <w:r w:rsidR="00C25CC1">
              <w:rPr>
                <w:noProof/>
                <w:webHidden/>
              </w:rPr>
              <w:t>15</w:t>
            </w:r>
            <w:r w:rsidR="00E73651">
              <w:rPr>
                <w:noProof/>
                <w:webHidden/>
              </w:rPr>
              <w:fldChar w:fldCharType="end"/>
            </w:r>
          </w:hyperlink>
        </w:p>
        <w:p w:rsidR="00C25CC1" w:rsidRDefault="0060327A">
          <w:pPr>
            <w:pStyle w:val="TOC3"/>
            <w:tabs>
              <w:tab w:val="left" w:pos="1100"/>
              <w:tab w:val="right" w:leader="dot" w:pos="9962"/>
            </w:tabs>
            <w:rPr>
              <w:rFonts w:eastAsiaTheme="minorEastAsia"/>
              <w:noProof/>
            </w:rPr>
          </w:pPr>
          <w:hyperlink w:anchor="_Toc468372009" w:history="1">
            <w:r w:rsidR="00C25CC1" w:rsidRPr="00065216">
              <w:rPr>
                <w:rStyle w:val="Hyperlink"/>
                <w:rFonts w:ascii="Calibri" w:eastAsia="MS Minngs" w:hAnsi="Calibri"/>
                <w:noProof/>
                <w:lang w:val="bg-BG"/>
              </w:rPr>
              <w:t>1.6.</w:t>
            </w:r>
            <w:r w:rsidR="00C25CC1">
              <w:rPr>
                <w:rFonts w:eastAsiaTheme="minorEastAsia"/>
                <w:noProof/>
              </w:rPr>
              <w:tab/>
            </w:r>
            <w:r w:rsidR="00C25CC1" w:rsidRPr="00065216">
              <w:rPr>
                <w:rStyle w:val="Hyperlink"/>
                <w:rFonts w:ascii="Calibri" w:hAnsi="Calibri"/>
                <w:noProof/>
                <w:lang w:val="bg-BG"/>
              </w:rPr>
              <w:t>Additional Services</w:t>
            </w:r>
            <w:r w:rsidR="00C25CC1">
              <w:rPr>
                <w:noProof/>
                <w:webHidden/>
              </w:rPr>
              <w:tab/>
            </w:r>
            <w:r w:rsidR="00E73651">
              <w:rPr>
                <w:noProof/>
                <w:webHidden/>
              </w:rPr>
              <w:fldChar w:fldCharType="begin"/>
            </w:r>
            <w:r w:rsidR="00C25CC1">
              <w:rPr>
                <w:noProof/>
                <w:webHidden/>
              </w:rPr>
              <w:instrText xml:space="preserve"> PAGEREF _Toc468372009 \h </w:instrText>
            </w:r>
            <w:r w:rsidR="00E73651">
              <w:rPr>
                <w:noProof/>
                <w:webHidden/>
              </w:rPr>
            </w:r>
            <w:r w:rsidR="00E73651">
              <w:rPr>
                <w:noProof/>
                <w:webHidden/>
              </w:rPr>
              <w:fldChar w:fldCharType="separate"/>
            </w:r>
            <w:r w:rsidR="00C25CC1">
              <w:rPr>
                <w:noProof/>
                <w:webHidden/>
              </w:rPr>
              <w:t>16</w:t>
            </w:r>
            <w:r w:rsidR="00E73651">
              <w:rPr>
                <w:noProof/>
                <w:webHidden/>
              </w:rPr>
              <w:fldChar w:fldCharType="end"/>
            </w:r>
          </w:hyperlink>
        </w:p>
        <w:p w:rsidR="00C25CC1" w:rsidRDefault="0060327A">
          <w:pPr>
            <w:pStyle w:val="TOC2"/>
            <w:tabs>
              <w:tab w:val="right" w:leader="dot" w:pos="9962"/>
            </w:tabs>
            <w:rPr>
              <w:rFonts w:eastAsiaTheme="minorEastAsia"/>
              <w:noProof/>
            </w:rPr>
          </w:pPr>
          <w:hyperlink w:anchor="_Toc468372010" w:history="1">
            <w:r w:rsidR="00C25CC1" w:rsidRPr="00065216">
              <w:rPr>
                <w:rStyle w:val="Hyperlink"/>
                <w:noProof/>
              </w:rPr>
              <w:t>Annex 2</w:t>
            </w:r>
            <w:r w:rsidR="00C25CC1">
              <w:rPr>
                <w:noProof/>
                <w:webHidden/>
              </w:rPr>
              <w:tab/>
            </w:r>
            <w:r w:rsidR="00E73651">
              <w:rPr>
                <w:noProof/>
                <w:webHidden/>
              </w:rPr>
              <w:fldChar w:fldCharType="begin"/>
            </w:r>
            <w:r w:rsidR="00C25CC1">
              <w:rPr>
                <w:noProof/>
                <w:webHidden/>
              </w:rPr>
              <w:instrText xml:space="preserve"> PAGEREF _Toc468372010 \h </w:instrText>
            </w:r>
            <w:r w:rsidR="00E73651">
              <w:rPr>
                <w:noProof/>
                <w:webHidden/>
              </w:rPr>
            </w:r>
            <w:r w:rsidR="00E73651">
              <w:rPr>
                <w:noProof/>
                <w:webHidden/>
              </w:rPr>
              <w:fldChar w:fldCharType="separate"/>
            </w:r>
            <w:r w:rsidR="00C25CC1">
              <w:rPr>
                <w:noProof/>
                <w:webHidden/>
              </w:rPr>
              <w:t>17</w:t>
            </w:r>
            <w:r w:rsidR="00E73651">
              <w:rPr>
                <w:noProof/>
                <w:webHidden/>
              </w:rPr>
              <w:fldChar w:fldCharType="end"/>
            </w:r>
          </w:hyperlink>
        </w:p>
        <w:p w:rsidR="00C25CC1" w:rsidRDefault="0060327A">
          <w:pPr>
            <w:pStyle w:val="TOC2"/>
            <w:tabs>
              <w:tab w:val="right" w:leader="dot" w:pos="9962"/>
            </w:tabs>
            <w:rPr>
              <w:rFonts w:eastAsiaTheme="minorEastAsia"/>
              <w:noProof/>
            </w:rPr>
          </w:pPr>
          <w:hyperlink w:anchor="_Toc468372011" w:history="1">
            <w:r w:rsidR="00C25CC1" w:rsidRPr="00065216">
              <w:rPr>
                <w:rStyle w:val="Hyperlink"/>
                <w:noProof/>
              </w:rPr>
              <w:t>Annex 3</w:t>
            </w:r>
            <w:r w:rsidR="00C25CC1">
              <w:rPr>
                <w:noProof/>
                <w:webHidden/>
              </w:rPr>
              <w:tab/>
            </w:r>
            <w:r w:rsidR="00E73651">
              <w:rPr>
                <w:noProof/>
                <w:webHidden/>
              </w:rPr>
              <w:fldChar w:fldCharType="begin"/>
            </w:r>
            <w:r w:rsidR="00C25CC1">
              <w:rPr>
                <w:noProof/>
                <w:webHidden/>
              </w:rPr>
              <w:instrText xml:space="preserve"> PAGEREF _Toc468372011 \h </w:instrText>
            </w:r>
            <w:r w:rsidR="00E73651">
              <w:rPr>
                <w:noProof/>
                <w:webHidden/>
              </w:rPr>
            </w:r>
            <w:r w:rsidR="00E73651">
              <w:rPr>
                <w:noProof/>
                <w:webHidden/>
              </w:rPr>
              <w:fldChar w:fldCharType="separate"/>
            </w:r>
            <w:r w:rsidR="00C25CC1">
              <w:rPr>
                <w:noProof/>
                <w:webHidden/>
              </w:rPr>
              <w:t>18</w:t>
            </w:r>
            <w:r w:rsidR="00E73651">
              <w:rPr>
                <w:noProof/>
                <w:webHidden/>
              </w:rPr>
              <w:fldChar w:fldCharType="end"/>
            </w:r>
          </w:hyperlink>
        </w:p>
        <w:p w:rsidR="00C25CC1" w:rsidRDefault="0060327A">
          <w:pPr>
            <w:pStyle w:val="TOC2"/>
            <w:tabs>
              <w:tab w:val="right" w:leader="dot" w:pos="9962"/>
            </w:tabs>
            <w:rPr>
              <w:rFonts w:eastAsiaTheme="minorEastAsia"/>
              <w:noProof/>
            </w:rPr>
          </w:pPr>
          <w:hyperlink w:anchor="_Toc468372012" w:history="1">
            <w:r w:rsidR="00C25CC1" w:rsidRPr="00065216">
              <w:rPr>
                <w:rStyle w:val="Hyperlink"/>
                <w:noProof/>
              </w:rPr>
              <w:t>Annex 4</w:t>
            </w:r>
            <w:r w:rsidR="00C25CC1">
              <w:rPr>
                <w:noProof/>
                <w:webHidden/>
              </w:rPr>
              <w:tab/>
            </w:r>
            <w:r w:rsidR="00E73651">
              <w:rPr>
                <w:noProof/>
                <w:webHidden/>
              </w:rPr>
              <w:fldChar w:fldCharType="begin"/>
            </w:r>
            <w:r w:rsidR="00C25CC1">
              <w:rPr>
                <w:noProof/>
                <w:webHidden/>
              </w:rPr>
              <w:instrText xml:space="preserve"> PAGEREF _Toc468372012 \h </w:instrText>
            </w:r>
            <w:r w:rsidR="00E73651">
              <w:rPr>
                <w:noProof/>
                <w:webHidden/>
              </w:rPr>
            </w:r>
            <w:r w:rsidR="00E73651">
              <w:rPr>
                <w:noProof/>
                <w:webHidden/>
              </w:rPr>
              <w:fldChar w:fldCharType="separate"/>
            </w:r>
            <w:r w:rsidR="00C25CC1">
              <w:rPr>
                <w:noProof/>
                <w:webHidden/>
              </w:rPr>
              <w:t>19</w:t>
            </w:r>
            <w:r w:rsidR="00E73651">
              <w:rPr>
                <w:noProof/>
                <w:webHidden/>
              </w:rPr>
              <w:fldChar w:fldCharType="end"/>
            </w:r>
          </w:hyperlink>
        </w:p>
        <w:p w:rsidR="00784A71" w:rsidRDefault="00E73651">
          <w:r>
            <w:rPr>
              <w:b/>
              <w:bCs/>
              <w:noProof/>
            </w:rPr>
            <w:fldChar w:fldCharType="end"/>
          </w:r>
        </w:p>
      </w:sdtContent>
    </w:sdt>
    <w:p w:rsidR="00EA0F63" w:rsidRDefault="00EA0F63" w:rsidP="00636DD0">
      <w:pPr>
        <w:spacing w:before="240"/>
      </w:pPr>
    </w:p>
    <w:p w:rsidR="00EA0F63" w:rsidRDefault="00EA0F63" w:rsidP="00636DD0">
      <w:pPr>
        <w:spacing w:before="240"/>
      </w:pPr>
      <w:r>
        <w:tab/>
      </w:r>
    </w:p>
    <w:p w:rsidR="00EA0F63" w:rsidRDefault="00EA0F63" w:rsidP="00636DD0">
      <w:pPr>
        <w:spacing w:before="240"/>
      </w:pPr>
    </w:p>
    <w:p w:rsidR="00EA0F63" w:rsidRDefault="00EA0F63" w:rsidP="00636DD0">
      <w:pPr>
        <w:spacing w:before="240"/>
      </w:pPr>
    </w:p>
    <w:p w:rsidR="00EA0F63" w:rsidRDefault="00EA0F63" w:rsidP="00636DD0">
      <w:pPr>
        <w:spacing w:before="240"/>
      </w:pPr>
      <w:r>
        <w:t xml:space="preserve">This Agreement is entered into between: </w:t>
      </w:r>
    </w:p>
    <w:p w:rsidR="00EA0F63" w:rsidRDefault="00EA0F63" w:rsidP="00636DD0">
      <w:pPr>
        <w:spacing w:before="240"/>
      </w:pPr>
    </w:p>
    <w:p w:rsidR="00EA0F63" w:rsidRDefault="00EA0F63" w:rsidP="00636DD0">
      <w:pPr>
        <w:spacing w:before="240"/>
        <w:jc w:val="both"/>
      </w:pPr>
      <w:r>
        <w:t>(1)</w:t>
      </w:r>
      <w:r>
        <w:tab/>
        <w:t xml:space="preserve">ICGB AD, a trade company, established and functioning under the Bulgarian Commercial Law, having its registered seat in  Sofia, </w:t>
      </w:r>
      <w:r w:rsidR="00C25CC1">
        <w:t>1</w:t>
      </w:r>
      <w:r w:rsidR="00C25CC1">
        <w:rPr>
          <w:lang w:val="bg-BG"/>
        </w:rPr>
        <w:t>3</w:t>
      </w:r>
      <w:r w:rsidR="00C25CC1">
        <w:t xml:space="preserve"> </w:t>
      </w:r>
      <w:proofErr w:type="spellStart"/>
      <w:r>
        <w:t>Veslets</w:t>
      </w:r>
      <w:proofErr w:type="spellEnd"/>
      <w:r>
        <w:t xml:space="preserve"> </w:t>
      </w:r>
      <w:proofErr w:type="spellStart"/>
      <w:r>
        <w:t>str</w:t>
      </w:r>
      <w:proofErr w:type="spellEnd"/>
      <w:r>
        <w:t xml:space="preserve">, with UIC201383265, represented by its Executive Officers Teodora Georgieva – </w:t>
      </w:r>
      <w:proofErr w:type="spellStart"/>
      <w:r>
        <w:t>Mileva</w:t>
      </w:r>
      <w:proofErr w:type="spellEnd"/>
      <w:r>
        <w:t xml:space="preserve"> and Konstantinos Karayannakos</w:t>
      </w:r>
      <w:r w:rsidR="00167577">
        <w:t xml:space="preserve">; </w:t>
      </w:r>
    </w:p>
    <w:p w:rsidR="00EA0F63" w:rsidRDefault="00EA0F63" w:rsidP="00636DD0">
      <w:pPr>
        <w:spacing w:before="240"/>
      </w:pPr>
      <w:r>
        <w:t>hereinafter referred to as the “Contracting Entity”,</w:t>
      </w:r>
    </w:p>
    <w:p w:rsidR="00EA0F63" w:rsidRDefault="00EA0F63" w:rsidP="00636DD0">
      <w:pPr>
        <w:spacing w:before="240"/>
      </w:pPr>
    </w:p>
    <w:p w:rsidR="00EA0F63" w:rsidRDefault="00EA0F63" w:rsidP="00636DD0">
      <w:pPr>
        <w:spacing w:before="240"/>
        <w:jc w:val="center"/>
      </w:pPr>
      <w:r>
        <w:t>and</w:t>
      </w:r>
    </w:p>
    <w:p w:rsidR="00EA0F63" w:rsidRDefault="00EA0F63" w:rsidP="00636DD0">
      <w:pPr>
        <w:spacing w:before="240"/>
      </w:pPr>
    </w:p>
    <w:p w:rsidR="00EA0F63" w:rsidRDefault="00EA0F63" w:rsidP="00636DD0">
      <w:pPr>
        <w:spacing w:before="240"/>
      </w:pPr>
      <w:r>
        <w:t>(2)</w:t>
      </w:r>
      <w:r>
        <w:tab/>
        <w:t>………………………………………………..</w:t>
      </w:r>
    </w:p>
    <w:p w:rsidR="00EA0F63" w:rsidRDefault="00EA0F63" w:rsidP="00636DD0">
      <w:pPr>
        <w:spacing w:before="240"/>
      </w:pPr>
      <w:r>
        <w:t>hereinafter referred to as the “Contractor” or “Legal Consultant”</w:t>
      </w:r>
    </w:p>
    <w:p w:rsidR="00EA0F63" w:rsidRDefault="00EA0F63" w:rsidP="00636DD0">
      <w:pPr>
        <w:spacing w:before="240"/>
      </w:pPr>
    </w:p>
    <w:p w:rsidR="00EA0F63" w:rsidRDefault="00EA0F63" w:rsidP="00636DD0">
      <w:pPr>
        <w:spacing w:before="240"/>
      </w:pPr>
      <w:r>
        <w:t>and each a “Party” and together the “Parties”</w:t>
      </w:r>
      <w:r w:rsidR="00167577">
        <w:t>.</w:t>
      </w:r>
    </w:p>
    <w:p w:rsidR="00EA0F63" w:rsidRDefault="00EA0F63" w:rsidP="00636DD0">
      <w:pPr>
        <w:spacing w:before="240"/>
      </w:pPr>
    </w:p>
    <w:p w:rsidR="00EA0F63" w:rsidRDefault="00EA0F63" w:rsidP="00636DD0">
      <w:pPr>
        <w:spacing w:before="240"/>
        <w:jc w:val="both"/>
      </w:pPr>
      <w:r w:rsidRPr="005610B7">
        <w:rPr>
          <w:b/>
        </w:rPr>
        <w:t>WHEREAS</w:t>
      </w:r>
      <w:r>
        <w:t>, the Contracting Entity wish</w:t>
      </w:r>
      <w:r w:rsidR="00F50E02">
        <w:t>es</w:t>
      </w:r>
      <w:r>
        <w:t xml:space="preserve"> to implement the IGB Project, a Natural Gas Interconnector Greece-Bulgaria, </w:t>
      </w:r>
      <w:r w:rsidR="00277533" w:rsidRPr="002D78F6">
        <w:t>pipeline</w:t>
      </w:r>
      <w:r w:rsidR="00277533">
        <w:t xml:space="preserve"> that will physically interconnect the gas transportation networks of Greece and Bulgaria </w:t>
      </w:r>
      <w:r w:rsidR="00277533" w:rsidRPr="002D78F6">
        <w:t xml:space="preserve">from </w:t>
      </w:r>
      <w:proofErr w:type="spellStart"/>
      <w:r w:rsidR="00277533" w:rsidRPr="002D78F6">
        <w:t>Komotini</w:t>
      </w:r>
      <w:proofErr w:type="spellEnd"/>
      <w:r w:rsidR="00277533" w:rsidRPr="002D78F6">
        <w:t xml:space="preserve"> – Greece to </w:t>
      </w:r>
      <w:proofErr w:type="spellStart"/>
      <w:r w:rsidR="00277533" w:rsidRPr="002D78F6">
        <w:t>Stara</w:t>
      </w:r>
      <w:proofErr w:type="spellEnd"/>
      <w:r w:rsidR="00277533" w:rsidRPr="002D78F6">
        <w:t xml:space="preserve"> Zagora – Bulgaria</w:t>
      </w:r>
      <w:r w:rsidR="00277533">
        <w:t xml:space="preserve"> </w:t>
      </w:r>
      <w:r>
        <w:t>(the “</w:t>
      </w:r>
      <w:r w:rsidRPr="00210EAC">
        <w:rPr>
          <w:b/>
        </w:rPr>
        <w:t>IGB Project</w:t>
      </w:r>
      <w:r>
        <w:t xml:space="preserve">” or the </w:t>
      </w:r>
      <w:r w:rsidR="00F50E02">
        <w:t>“</w:t>
      </w:r>
      <w:r w:rsidRPr="00210EAC">
        <w:rPr>
          <w:b/>
        </w:rPr>
        <w:t>Project</w:t>
      </w:r>
      <w:r w:rsidR="00F50E02">
        <w:t>”</w:t>
      </w:r>
      <w:r>
        <w:t>).</w:t>
      </w:r>
    </w:p>
    <w:p w:rsidR="00EA0F63" w:rsidRDefault="00EA0F63" w:rsidP="00636DD0">
      <w:pPr>
        <w:spacing w:before="240"/>
        <w:jc w:val="both"/>
      </w:pPr>
      <w:r w:rsidRPr="005610B7">
        <w:rPr>
          <w:b/>
        </w:rPr>
        <w:t>WHEREAS</w:t>
      </w:r>
      <w:r>
        <w:t xml:space="preserve">, the Contracting Entity wishes </w:t>
      </w:r>
      <w:r w:rsidR="0047400B">
        <w:t xml:space="preserve">to appoint </w:t>
      </w:r>
      <w:r>
        <w:t>a Legal Consultant to provide legal advice and related services in connection with the I</w:t>
      </w:r>
      <w:r w:rsidR="00167577">
        <w:t>G</w:t>
      </w:r>
      <w:r>
        <w:t>B Project.</w:t>
      </w:r>
    </w:p>
    <w:p w:rsidR="00EA0F63" w:rsidRDefault="00F50E02" w:rsidP="00636DD0">
      <w:pPr>
        <w:spacing w:before="240"/>
        <w:jc w:val="both"/>
      </w:pPr>
      <w:r w:rsidRPr="00F50E02">
        <w:rPr>
          <w:b/>
        </w:rPr>
        <w:t xml:space="preserve"> WHEREAS</w:t>
      </w:r>
      <w:r w:rsidR="00EA0F63">
        <w:t>, the Contracting Entity has performed a direct negotiations procedure under art. 182, para 1, item 5 of the Public Procurement Act and issued an Award Decision No………..dated ………..</w:t>
      </w:r>
      <w:r w:rsidR="00167577">
        <w:t xml:space="preserve"> pursuant to wish </w:t>
      </w:r>
      <w:r w:rsidR="00277533">
        <w:t xml:space="preserve">the Legal Consultant has been </w:t>
      </w:r>
      <w:r w:rsidR="0047400B">
        <w:t xml:space="preserve">awarded </w:t>
      </w:r>
      <w:r w:rsidR="00277533">
        <w:t xml:space="preserve"> the provisions of the Services to the Contracting Company; </w:t>
      </w:r>
      <w:r w:rsidR="00167577">
        <w:t xml:space="preserve"> </w:t>
      </w:r>
    </w:p>
    <w:p w:rsidR="00EA0F63" w:rsidRDefault="00EA0F63" w:rsidP="00636DD0">
      <w:pPr>
        <w:spacing w:before="240"/>
      </w:pPr>
      <w:r>
        <w:t>Now therefore the Parties hereto agree as follows:</w:t>
      </w:r>
    </w:p>
    <w:p w:rsidR="00EA0F63" w:rsidRPr="00784A71" w:rsidRDefault="00EA0F63" w:rsidP="00784A71">
      <w:pPr>
        <w:pStyle w:val="Heading1"/>
        <w:numPr>
          <w:ilvl w:val="0"/>
          <w:numId w:val="2"/>
        </w:numPr>
        <w:rPr>
          <w:sz w:val="22"/>
          <w:szCs w:val="22"/>
        </w:rPr>
      </w:pPr>
      <w:bookmarkStart w:id="0" w:name="_Toc468371990"/>
      <w:r w:rsidRPr="00784A71">
        <w:rPr>
          <w:sz w:val="22"/>
          <w:szCs w:val="22"/>
        </w:rPr>
        <w:t>DEFINITIONS AND INTERPRETATIONS</w:t>
      </w:r>
      <w:bookmarkEnd w:id="0"/>
    </w:p>
    <w:p w:rsidR="00EA0F63" w:rsidRPr="00A32B90" w:rsidRDefault="00EA0F63" w:rsidP="005171F8">
      <w:pPr>
        <w:pStyle w:val="ListParagraph"/>
        <w:numPr>
          <w:ilvl w:val="1"/>
          <w:numId w:val="2"/>
        </w:numPr>
        <w:tabs>
          <w:tab w:val="left" w:pos="360"/>
        </w:tabs>
        <w:spacing w:before="240"/>
        <w:ind w:left="0" w:firstLine="0"/>
      </w:pPr>
      <w:r w:rsidRPr="00A32B90">
        <w:rPr>
          <w:b/>
        </w:rPr>
        <w:t>Definitions</w:t>
      </w:r>
      <w:r w:rsidRPr="00A32B90">
        <w:t>. In the Agreement, the following words and expressions shall have the meaning hereby assigned to them unless otherwise specified:</w:t>
      </w:r>
    </w:p>
    <w:p w:rsidR="00F127B9" w:rsidRDefault="00F127B9" w:rsidP="00636DD0">
      <w:pPr>
        <w:spacing w:before="240"/>
        <w:jc w:val="both"/>
      </w:pPr>
      <w:r w:rsidRPr="008866AB">
        <w:lastRenderedPageBreak/>
        <w:t xml:space="preserve">“Activity” means any work to be performed by the Legal Consultant on a lump sum basis in accordance </w:t>
      </w:r>
      <w:r w:rsidR="0047400B">
        <w:t xml:space="preserve">with </w:t>
      </w:r>
      <w:r w:rsidRPr="008866AB">
        <w:t xml:space="preserve">Annex 1 </w:t>
      </w:r>
      <w:r w:rsidR="0047400B">
        <w:t>[</w:t>
      </w:r>
      <w:r w:rsidRPr="008866AB">
        <w:t>upon relevant Task Order issue</w:t>
      </w:r>
      <w:r w:rsidR="00167577" w:rsidRPr="008866AB">
        <w:t>d</w:t>
      </w:r>
      <w:r w:rsidRPr="008866AB">
        <w:t xml:space="preserve"> by the Contracting Entity</w:t>
      </w:r>
      <w:r w:rsidR="0047400B">
        <w:t>]</w:t>
      </w:r>
      <w:r w:rsidRPr="008866AB">
        <w:t>.</w:t>
      </w:r>
    </w:p>
    <w:p w:rsidR="00EA0F63" w:rsidRDefault="00EA0F63" w:rsidP="00636DD0">
      <w:pPr>
        <w:spacing w:before="240"/>
      </w:pPr>
      <w:r>
        <w:t xml:space="preserve"> “Agreement” means this  agreement for </w:t>
      </w:r>
      <w:r w:rsidR="00F50E02">
        <w:t xml:space="preserve">the provision of </w:t>
      </w:r>
      <w:r>
        <w:t>legal services together with its Annexes;</w:t>
      </w:r>
    </w:p>
    <w:p w:rsidR="00EA0F63" w:rsidRDefault="00EA0F63" w:rsidP="00636DD0">
      <w:pPr>
        <w:spacing w:before="240"/>
      </w:pPr>
      <w:r>
        <w:t>“Annex” means each annex attached to this Agreement and “Annexes” means all of them;</w:t>
      </w:r>
    </w:p>
    <w:p w:rsidR="00EA0F63" w:rsidRDefault="00EA0F63" w:rsidP="00636DD0">
      <w:pPr>
        <w:spacing w:before="240"/>
      </w:pPr>
      <w:r>
        <w:t xml:space="preserve">“Business Day” means a day (other than Saturday or Sunday) on which commercial banks are open for general business </w:t>
      </w:r>
      <w:r w:rsidR="000F7B47">
        <w:t xml:space="preserve">in both </w:t>
      </w:r>
      <w:r>
        <w:t>places where each Party has its registered office;</w:t>
      </w:r>
    </w:p>
    <w:p w:rsidR="00EA0F63" w:rsidRDefault="00167577" w:rsidP="00636DD0">
      <w:pPr>
        <w:spacing w:before="240"/>
        <w:jc w:val="both"/>
      </w:pPr>
      <w:r w:rsidDel="00167577">
        <w:t xml:space="preserve"> </w:t>
      </w:r>
      <w:r w:rsidR="00EA0F63">
        <w:t>“Confidential Information” means any information, analys</w:t>
      </w:r>
      <w:r w:rsidR="001B16A8">
        <w:t>i</w:t>
      </w:r>
      <w:r w:rsidR="00EA0F63">
        <w:t>s, compilations, studies, documents or other material relating to the IGB Project which is obtained</w:t>
      </w:r>
      <w:r w:rsidR="00F50E02">
        <w:t>, directly or indirectly,</w:t>
      </w:r>
      <w:r w:rsidR="00EA0F63">
        <w:t xml:space="preserve"> by the Legal Consultant from the Contracting </w:t>
      </w:r>
      <w:r w:rsidR="004E2C0C">
        <w:t>Entity</w:t>
      </w:r>
      <w:r w:rsidR="001A2829">
        <w:t xml:space="preserve">, </w:t>
      </w:r>
      <w:r w:rsidR="00EA0F63">
        <w:t>its directors, officers and employees,</w:t>
      </w:r>
      <w:r w:rsidR="001A2829">
        <w:t xml:space="preserve"> </w:t>
      </w:r>
      <w:r w:rsidR="001A2829" w:rsidRPr="004E2C0C">
        <w:t xml:space="preserve">as </w:t>
      </w:r>
      <w:r w:rsidR="004E2C0C">
        <w:t xml:space="preserve">well as </w:t>
      </w:r>
      <w:r w:rsidR="001A2829" w:rsidRPr="004E2C0C">
        <w:t>from the C</w:t>
      </w:r>
      <w:r w:rsidR="004E2C0C" w:rsidRPr="004E2C0C">
        <w:t>ontracting Entity</w:t>
      </w:r>
      <w:r w:rsidR="004E2C0C">
        <w:t>´</w:t>
      </w:r>
      <w:r w:rsidR="004E2C0C" w:rsidRPr="004E2C0C">
        <w:t xml:space="preserve"> </w:t>
      </w:r>
      <w:r w:rsidR="001A2829" w:rsidRPr="004E2C0C">
        <w:t xml:space="preserve">Shareholders, </w:t>
      </w:r>
      <w:r w:rsidR="00EA0F63" w:rsidRPr="004E2C0C">
        <w:t xml:space="preserve"> whether</w:t>
      </w:r>
      <w:r w:rsidR="00EA0F63">
        <w:t xml:space="preserve"> before or after the date of this Agreement, in any form (including, without limitation, in writing or orally or in a visual or electronic form or in a magnetic or digital form);</w:t>
      </w:r>
    </w:p>
    <w:p w:rsidR="005B6926" w:rsidRDefault="004E2C0C" w:rsidP="00636DD0">
      <w:pPr>
        <w:spacing w:before="240"/>
        <w:jc w:val="both"/>
      </w:pPr>
      <w:r>
        <w:t>“</w:t>
      </w:r>
      <w:r w:rsidR="005B6926">
        <w:t>Contracting Entity Travel Policy</w:t>
      </w:r>
      <w:r>
        <w:t>”</w:t>
      </w:r>
      <w:r w:rsidR="005B6926">
        <w:t xml:space="preserve"> means ordinances, rules and regulations  applicable for the business trips of the Contracting Entity. </w:t>
      </w:r>
    </w:p>
    <w:p w:rsidR="004E2C0C" w:rsidRPr="004E2C0C" w:rsidRDefault="004E2C0C" w:rsidP="00636DD0">
      <w:pPr>
        <w:spacing w:before="240"/>
        <w:jc w:val="both"/>
        <w:rPr>
          <w:lang w:val="bg-BG"/>
        </w:rPr>
      </w:pPr>
      <w:r>
        <w:t>“Contracting Entity´s Shareholders</w:t>
      </w:r>
      <w:r w:rsidR="00C25CC1">
        <w:rPr>
          <w:lang w:val="bg-BG"/>
        </w:rPr>
        <w:t>”</w:t>
      </w:r>
      <w:r>
        <w:t xml:space="preserve"> mean</w:t>
      </w:r>
      <w:r w:rsidR="00B40B9C">
        <w:t>s</w:t>
      </w:r>
      <w:r>
        <w:t xml:space="preserve"> Bulgarian Energy Holding EAD, a company duly registered and </w:t>
      </w:r>
      <w:r w:rsidR="00B40B9C">
        <w:t>incorporated</w:t>
      </w:r>
      <w:r>
        <w:t xml:space="preserve"> under the Bulgarian Legislation and IGI Poseidon S.A. </w:t>
      </w:r>
      <w:r w:rsidR="00B40B9C">
        <w:t xml:space="preserve">a company incorporated in Greece under the Laws of Greece. </w:t>
      </w:r>
    </w:p>
    <w:p w:rsidR="00FA1DE7" w:rsidRDefault="00167577" w:rsidP="00636DD0">
      <w:pPr>
        <w:spacing w:before="240"/>
        <w:jc w:val="both"/>
      </w:pPr>
      <w:r w:rsidDel="00167577">
        <w:t xml:space="preserve"> </w:t>
      </w:r>
      <w:r w:rsidR="00EA0F63">
        <w:t xml:space="preserve">“Contact Persons“  means </w:t>
      </w:r>
      <w:r w:rsidR="004645E4">
        <w:t xml:space="preserve">[●] and </w:t>
      </w:r>
      <w:r w:rsidR="004645E4" w:rsidRPr="004645E4">
        <w:t>[●]</w:t>
      </w:r>
    </w:p>
    <w:p w:rsidR="00EA0F63" w:rsidRDefault="00EA0F63" w:rsidP="00636DD0">
      <w:pPr>
        <w:spacing w:before="240"/>
        <w:jc w:val="both"/>
      </w:pPr>
      <w:r>
        <w:t>“Contact</w:t>
      </w:r>
      <w:r w:rsidR="00322F66">
        <w:t xml:space="preserve"> Person</w:t>
      </w:r>
      <w:r w:rsidR="00C9301E">
        <w:t>s</w:t>
      </w:r>
      <w:r>
        <w:t xml:space="preserve"> List“ means a</w:t>
      </w:r>
      <w:r w:rsidR="0047400B">
        <w:t xml:space="preserve"> </w:t>
      </w:r>
      <w:r>
        <w:t xml:space="preserve">list of persons </w:t>
      </w:r>
      <w:r w:rsidR="00F50E02">
        <w:t xml:space="preserve">designated by </w:t>
      </w:r>
      <w:r>
        <w:t xml:space="preserve">the Contracting Entity including </w:t>
      </w:r>
      <w:r w:rsidR="00EC09A3">
        <w:t>full contact details</w:t>
      </w:r>
      <w:r w:rsidR="00167577">
        <w:t xml:space="preserve"> of them</w:t>
      </w:r>
      <w:r w:rsidR="00EC09A3">
        <w:t xml:space="preserve">, </w:t>
      </w:r>
      <w:r>
        <w:t xml:space="preserve"> as amended from time to time;</w:t>
      </w:r>
    </w:p>
    <w:p w:rsidR="006E126A" w:rsidRDefault="00A32B90" w:rsidP="00636DD0">
      <w:pPr>
        <w:spacing w:before="240"/>
        <w:jc w:val="both"/>
        <w:rPr>
          <w:rFonts w:ascii="Calibri" w:hAnsi="Calibri" w:cs="Times New Roman"/>
        </w:rPr>
      </w:pPr>
      <w:r w:rsidRPr="008E49DC">
        <w:rPr>
          <w:rFonts w:ascii="Calibri" w:hAnsi="Calibri" w:cs="Times New Roman"/>
        </w:rPr>
        <w:t xml:space="preserve"> </w:t>
      </w:r>
      <w:r w:rsidR="006E126A" w:rsidRPr="008E49DC">
        <w:rPr>
          <w:rFonts w:ascii="Calibri" w:hAnsi="Calibri" w:cs="Times New Roman"/>
        </w:rPr>
        <w:t xml:space="preserve">“Deliverables” means the </w:t>
      </w:r>
      <w:r>
        <w:rPr>
          <w:rFonts w:ascii="Calibri" w:hAnsi="Calibri" w:cs="Times New Roman"/>
        </w:rPr>
        <w:t xml:space="preserve">documentation </w:t>
      </w:r>
      <w:r w:rsidR="00117A37" w:rsidRPr="008E49DC">
        <w:rPr>
          <w:rFonts w:ascii="Calibri" w:hAnsi="Calibri" w:cs="Times New Roman"/>
        </w:rPr>
        <w:t>result</w:t>
      </w:r>
      <w:r w:rsidR="00117A37">
        <w:rPr>
          <w:rFonts w:ascii="Calibri" w:hAnsi="Calibri" w:cs="Times New Roman"/>
        </w:rPr>
        <w:t>ing</w:t>
      </w:r>
      <w:r w:rsidR="00117A37" w:rsidRPr="008E49DC">
        <w:rPr>
          <w:rFonts w:ascii="Calibri" w:hAnsi="Calibri" w:cs="Times New Roman"/>
        </w:rPr>
        <w:t xml:space="preserve"> from</w:t>
      </w:r>
      <w:r>
        <w:rPr>
          <w:rFonts w:ascii="Calibri" w:hAnsi="Calibri" w:cs="Times New Roman"/>
        </w:rPr>
        <w:t xml:space="preserve"> </w:t>
      </w:r>
      <w:r w:rsidR="006E126A" w:rsidRPr="008E49DC">
        <w:rPr>
          <w:rFonts w:ascii="Calibri" w:hAnsi="Calibri" w:cs="Times New Roman"/>
        </w:rPr>
        <w:t xml:space="preserve">the performance </w:t>
      </w:r>
      <w:r w:rsidR="009472A4">
        <w:rPr>
          <w:rFonts w:ascii="Calibri" w:hAnsi="Calibri" w:cs="Times New Roman"/>
        </w:rPr>
        <w:t xml:space="preserve">by the Legal Consultant </w:t>
      </w:r>
      <w:r>
        <w:rPr>
          <w:rFonts w:ascii="Calibri" w:hAnsi="Calibri" w:cs="Times New Roman"/>
        </w:rPr>
        <w:t xml:space="preserve">of </w:t>
      </w:r>
      <w:r w:rsidR="006E126A" w:rsidRPr="008E49DC">
        <w:rPr>
          <w:rFonts w:ascii="Calibri" w:hAnsi="Calibri" w:cs="Times New Roman"/>
        </w:rPr>
        <w:t xml:space="preserve">the </w:t>
      </w:r>
      <w:r>
        <w:rPr>
          <w:rFonts w:ascii="Calibri" w:hAnsi="Calibri" w:cs="Times New Roman"/>
        </w:rPr>
        <w:t>S</w:t>
      </w:r>
      <w:r w:rsidRPr="008E49DC">
        <w:rPr>
          <w:rFonts w:ascii="Calibri" w:hAnsi="Calibri" w:cs="Times New Roman"/>
        </w:rPr>
        <w:t>ervice</w:t>
      </w:r>
      <w:r>
        <w:rPr>
          <w:rFonts w:ascii="Calibri" w:hAnsi="Calibri" w:cs="Times New Roman"/>
        </w:rPr>
        <w:t>s under this Agreement</w:t>
      </w:r>
      <w:r w:rsidR="006E126A" w:rsidRPr="008E49DC">
        <w:rPr>
          <w:rFonts w:ascii="Calibri" w:hAnsi="Calibri" w:cs="Times New Roman"/>
        </w:rPr>
        <w:t>.</w:t>
      </w:r>
    </w:p>
    <w:p w:rsidR="00E3055B" w:rsidRDefault="00E3055B" w:rsidP="00636DD0">
      <w:pPr>
        <w:spacing w:before="240"/>
        <w:jc w:val="both"/>
        <w:rPr>
          <w:rFonts w:ascii="Calibri" w:hAnsi="Calibri" w:cs="Times New Roman"/>
        </w:rPr>
      </w:pPr>
      <w:r>
        <w:rPr>
          <w:rFonts w:ascii="Calibri" w:hAnsi="Calibri" w:cs="Times New Roman"/>
        </w:rPr>
        <w:t>“First Draft” means</w:t>
      </w:r>
      <w:r w:rsidR="001B16A8">
        <w:rPr>
          <w:rFonts w:ascii="Calibri" w:hAnsi="Calibri" w:cs="Times New Roman"/>
        </w:rPr>
        <w:t>,</w:t>
      </w:r>
      <w:r>
        <w:rPr>
          <w:rFonts w:ascii="Calibri" w:hAnsi="Calibri" w:cs="Times New Roman"/>
        </w:rPr>
        <w:t xml:space="preserve"> for Activities 2 to 5</w:t>
      </w:r>
      <w:r w:rsidR="0047400B">
        <w:rPr>
          <w:rFonts w:ascii="Calibri" w:hAnsi="Calibri" w:cs="Times New Roman"/>
        </w:rPr>
        <w:t>,</w:t>
      </w:r>
      <w:r>
        <w:rPr>
          <w:rFonts w:ascii="Calibri" w:hAnsi="Calibri" w:cs="Times New Roman"/>
        </w:rPr>
        <w:t xml:space="preserve"> </w:t>
      </w:r>
      <w:r w:rsidR="001B16A8">
        <w:rPr>
          <w:rFonts w:ascii="Calibri" w:hAnsi="Calibri" w:cs="Times New Roman"/>
        </w:rPr>
        <w:t xml:space="preserve">as specified in Annex 1, </w:t>
      </w:r>
      <w:r>
        <w:rPr>
          <w:rFonts w:ascii="Calibri" w:hAnsi="Calibri" w:cs="Times New Roman"/>
        </w:rPr>
        <w:t xml:space="preserve">the </w:t>
      </w:r>
      <w:r w:rsidR="00C81B18">
        <w:rPr>
          <w:rFonts w:ascii="Calibri" w:hAnsi="Calibri" w:cs="Times New Roman"/>
        </w:rPr>
        <w:t xml:space="preserve">draft </w:t>
      </w:r>
      <w:r>
        <w:rPr>
          <w:rFonts w:ascii="Calibri" w:hAnsi="Calibri" w:cs="Times New Roman"/>
        </w:rPr>
        <w:t>a</w:t>
      </w:r>
      <w:r w:rsidR="001B2C3C">
        <w:rPr>
          <w:rFonts w:ascii="Calibri" w:hAnsi="Calibri" w:cs="Times New Roman"/>
        </w:rPr>
        <w:t>ccepted</w:t>
      </w:r>
      <w:r>
        <w:rPr>
          <w:rFonts w:ascii="Calibri" w:hAnsi="Calibri" w:cs="Times New Roman"/>
        </w:rPr>
        <w:t xml:space="preserve"> </w:t>
      </w:r>
      <w:r w:rsidR="0047400B">
        <w:rPr>
          <w:rFonts w:ascii="Calibri" w:hAnsi="Calibri" w:cs="Times New Roman"/>
        </w:rPr>
        <w:t xml:space="preserve">by the Contracting Entity pursuant to the terms of this Agreement </w:t>
      </w:r>
      <w:r>
        <w:rPr>
          <w:rFonts w:ascii="Calibri" w:hAnsi="Calibri" w:cs="Times New Roman"/>
        </w:rPr>
        <w:t>.</w:t>
      </w:r>
    </w:p>
    <w:p w:rsidR="00277533" w:rsidRDefault="00277533" w:rsidP="00636DD0">
      <w:pPr>
        <w:spacing w:before="240"/>
        <w:jc w:val="both"/>
        <w:rPr>
          <w:rFonts w:ascii="Calibri" w:hAnsi="Calibri" w:cs="Times New Roman"/>
        </w:rPr>
      </w:pPr>
      <w:r>
        <w:rPr>
          <w:rFonts w:ascii="Calibri" w:hAnsi="Calibri" w:cs="Times New Roman"/>
        </w:rPr>
        <w:t xml:space="preserve">“IGB Project” or the “Project” has the meaning ascribed to it under the first whereas. </w:t>
      </w:r>
    </w:p>
    <w:p w:rsidR="00E3055B" w:rsidRDefault="00E3055B" w:rsidP="00636DD0">
      <w:pPr>
        <w:spacing w:before="240"/>
        <w:jc w:val="both"/>
      </w:pPr>
      <w:r>
        <w:t xml:space="preserve">“Offer” means the </w:t>
      </w:r>
      <w:r w:rsidR="00EC09A3">
        <w:t xml:space="preserve">commercial and </w:t>
      </w:r>
      <w:r>
        <w:t xml:space="preserve">technical offer submitted by the Legal Consultant  for being awarded  </w:t>
      </w:r>
      <w:r w:rsidR="001B16A8">
        <w:t>the</w:t>
      </w:r>
      <w:r>
        <w:t xml:space="preserve"> Services of this A</w:t>
      </w:r>
      <w:r w:rsidR="00D01BC2">
        <w:t>greement</w:t>
      </w:r>
      <w:r w:rsidR="00EA53AF">
        <w:t xml:space="preserve">, attached under </w:t>
      </w:r>
      <w:r w:rsidR="00D01BC2">
        <w:t xml:space="preserve"> Annex 3</w:t>
      </w:r>
      <w:r w:rsidR="00EA53AF">
        <w:t xml:space="preserve"> to this Agreement</w:t>
      </w:r>
      <w:r>
        <w:t>.</w:t>
      </w:r>
      <w:r w:rsidR="00EC09A3">
        <w:t xml:space="preserve"> </w:t>
      </w:r>
    </w:p>
    <w:p w:rsidR="00EA0F63" w:rsidRDefault="00E3055B" w:rsidP="00636DD0">
      <w:pPr>
        <w:spacing w:before="240"/>
        <w:jc w:val="both"/>
      </w:pPr>
      <w:r>
        <w:t xml:space="preserve"> </w:t>
      </w:r>
      <w:r w:rsidR="00EA0F63">
        <w:t xml:space="preserve">“PPA” </w:t>
      </w:r>
      <w:r w:rsidR="0047400B">
        <w:t xml:space="preserve">means </w:t>
      </w:r>
      <w:r w:rsidR="00EA0F63">
        <w:t xml:space="preserve">The Public Procurement Act, promulgated in the Bulgarian State Gazette, issue 13/2016, </w:t>
      </w:r>
      <w:r w:rsidR="00EA53AF">
        <w:t xml:space="preserve">as amended and </w:t>
      </w:r>
      <w:r w:rsidR="00EA0F63">
        <w:t xml:space="preserve">in force as </w:t>
      </w:r>
      <w:r w:rsidR="00EA53AF">
        <w:t>at the date of signature of this Agreement</w:t>
      </w:r>
    </w:p>
    <w:p w:rsidR="00277533" w:rsidRDefault="00277533" w:rsidP="00636DD0">
      <w:pPr>
        <w:spacing w:before="240"/>
        <w:jc w:val="both"/>
      </w:pPr>
      <w:r>
        <w:t xml:space="preserve">“Scope of Work” means </w:t>
      </w:r>
      <w:r w:rsidR="00C953DE">
        <w:t xml:space="preserve">the list of Services detailed under Annex 1 to this Agreement. </w:t>
      </w:r>
    </w:p>
    <w:p w:rsidR="00EC6FF7" w:rsidRDefault="00EA0F63" w:rsidP="00636DD0">
      <w:pPr>
        <w:spacing w:before="240"/>
        <w:jc w:val="both"/>
        <w:rPr>
          <w:lang w:val="bg-BG"/>
        </w:rPr>
      </w:pPr>
      <w:r>
        <w:t xml:space="preserve">“Services” means </w:t>
      </w:r>
      <w:r w:rsidR="00F127B9">
        <w:t xml:space="preserve">all </w:t>
      </w:r>
      <w:r>
        <w:t xml:space="preserve">the </w:t>
      </w:r>
      <w:r w:rsidR="00167577">
        <w:t xml:space="preserve">Activities </w:t>
      </w:r>
      <w:r>
        <w:t>specified in the Scope of Work</w:t>
      </w:r>
      <w:r w:rsidR="00167577">
        <w:t>,</w:t>
      </w:r>
      <w:r>
        <w:t xml:space="preserve"> </w:t>
      </w:r>
      <w:r w:rsidR="00167577">
        <w:t xml:space="preserve"> whose performance may be requested to the Legal </w:t>
      </w:r>
      <w:r>
        <w:t xml:space="preserve"> </w:t>
      </w:r>
      <w:r w:rsidR="00167577">
        <w:t xml:space="preserve">Consultant by the Contracting Entity through a </w:t>
      </w:r>
      <w:r>
        <w:t xml:space="preserve"> Task Order;</w:t>
      </w:r>
    </w:p>
    <w:p w:rsidR="000D1B40" w:rsidRDefault="000D1B40" w:rsidP="00636DD0">
      <w:pPr>
        <w:spacing w:before="240"/>
        <w:jc w:val="both"/>
      </w:pPr>
      <w:r>
        <w:lastRenderedPageBreak/>
        <w:t>“Stakeholder</w:t>
      </w:r>
      <w:r w:rsidR="001B16A8">
        <w:t>(s)</w:t>
      </w:r>
      <w:r w:rsidR="00E3055B">
        <w:t>”</w:t>
      </w:r>
      <w:r>
        <w:t xml:space="preserve"> mean</w:t>
      </w:r>
      <w:r w:rsidR="00F127B9">
        <w:t>s</w:t>
      </w:r>
      <w:r>
        <w:t xml:space="preserve"> </w:t>
      </w:r>
      <w:r w:rsidR="00F127B9">
        <w:t xml:space="preserve">any of </w:t>
      </w:r>
      <w:r>
        <w:t xml:space="preserve">the </w:t>
      </w:r>
      <w:r w:rsidR="00F127B9">
        <w:t xml:space="preserve">official entities different from the Contracting Entity such as, but not limited to, </w:t>
      </w:r>
      <w:r>
        <w:t xml:space="preserve">Government Institutions and/or the National Regulatory Authorities and/or the European Commission </w:t>
      </w:r>
      <w:r w:rsidR="00F127B9">
        <w:t xml:space="preserve">Directorates and/or Transmission System Operators and/or Structural Funds Agencies </w:t>
      </w:r>
      <w:r w:rsidR="009264A3">
        <w:t xml:space="preserve">and/or any financial institutions </w:t>
      </w:r>
      <w:r w:rsidR="00F127B9">
        <w:t xml:space="preserve">that are </w:t>
      </w:r>
      <w:r w:rsidR="001B16A8">
        <w:t xml:space="preserve">institutionally </w:t>
      </w:r>
      <w:r w:rsidR="00F127B9">
        <w:t xml:space="preserve">empowered by law and/or by regulations and/or by common sense </w:t>
      </w:r>
      <w:r w:rsidR="009264A3">
        <w:t xml:space="preserve">and/or on a contractual basis </w:t>
      </w:r>
      <w:r w:rsidR="00F127B9">
        <w:t>to implement provisions in the Deliverables.</w:t>
      </w:r>
    </w:p>
    <w:p w:rsidR="00EA0F63" w:rsidRDefault="00117A37" w:rsidP="00636DD0">
      <w:pPr>
        <w:spacing w:before="240"/>
        <w:jc w:val="both"/>
      </w:pPr>
      <w:r>
        <w:t xml:space="preserve"> </w:t>
      </w:r>
      <w:r w:rsidR="00EA0F63">
        <w:t xml:space="preserve">“Task Order” means the written task order notification </w:t>
      </w:r>
      <w:r w:rsidR="004B580B">
        <w:t xml:space="preserve">issued </w:t>
      </w:r>
      <w:r w:rsidR="00EA0F63">
        <w:t xml:space="preserve">by the Contracting Entity to the Legal Consultant </w:t>
      </w:r>
      <w:r w:rsidR="00167577">
        <w:t xml:space="preserve">for the provision of the </w:t>
      </w:r>
      <w:r w:rsidR="008866AB">
        <w:t>relevant Service.</w:t>
      </w:r>
    </w:p>
    <w:p w:rsidR="00EA0F63" w:rsidRDefault="00EA0F63" w:rsidP="005171F8">
      <w:pPr>
        <w:pStyle w:val="ListParagraph"/>
        <w:numPr>
          <w:ilvl w:val="1"/>
          <w:numId w:val="2"/>
        </w:numPr>
        <w:tabs>
          <w:tab w:val="left" w:pos="360"/>
        </w:tabs>
        <w:spacing w:before="240"/>
        <w:ind w:left="0" w:firstLine="0"/>
        <w:jc w:val="both"/>
      </w:pPr>
      <w:r w:rsidRPr="003274CB">
        <w:rPr>
          <w:b/>
        </w:rPr>
        <w:t>Interpretation</w:t>
      </w:r>
      <w:r>
        <w:t xml:space="preserve">. In this Agreement, unless and to the extent that the context </w:t>
      </w:r>
      <w:r w:rsidR="004B580B">
        <w:t xml:space="preserve">do not </w:t>
      </w:r>
      <w:r>
        <w:t xml:space="preserve">requires otherwise, the language is to the extent possible gender neutral in the interest of simplicity and readability; words denoting any gender shall include all genders; references to articles, clauses, and sections are references to articles, clauses and sections of this Agreement; the words </w:t>
      </w:r>
      <w:r w:rsidR="00B54BAA">
        <w:t xml:space="preserve">“here”, “here forth”, </w:t>
      </w:r>
      <w:r>
        <w:t>"herein", "hereof", "hereto" and "hereunder" and words of similar meaning when used in this Agreement shall refer to this Agreement as a whole and not to any particular provision thereof; and the headings are inserted for convenience of reference only and shall not affect the interpretation of this Agreement.</w:t>
      </w:r>
    </w:p>
    <w:p w:rsidR="00C77D2D" w:rsidRDefault="00C77D2D" w:rsidP="00636DD0">
      <w:pPr>
        <w:pStyle w:val="ListParagraph"/>
        <w:spacing w:before="240"/>
        <w:ind w:left="680"/>
      </w:pPr>
    </w:p>
    <w:p w:rsidR="003274CB" w:rsidRPr="00784A71" w:rsidRDefault="00277533" w:rsidP="005171F8">
      <w:pPr>
        <w:pStyle w:val="Heading1"/>
        <w:numPr>
          <w:ilvl w:val="0"/>
          <w:numId w:val="2"/>
        </w:numPr>
        <w:ind w:left="0" w:firstLine="0"/>
        <w:rPr>
          <w:sz w:val="22"/>
          <w:szCs w:val="22"/>
        </w:rPr>
      </w:pPr>
      <w:bookmarkStart w:id="1" w:name="_Toc468371991"/>
      <w:r w:rsidRPr="00784A71">
        <w:rPr>
          <w:sz w:val="22"/>
          <w:szCs w:val="22"/>
        </w:rPr>
        <w:t>SCOPE OF THE AGREEMENT</w:t>
      </w:r>
      <w:bookmarkEnd w:id="1"/>
    </w:p>
    <w:p w:rsidR="00FB3554" w:rsidRDefault="00117A37" w:rsidP="005171F8">
      <w:pPr>
        <w:pStyle w:val="ListParagraph"/>
        <w:spacing w:before="240"/>
        <w:ind w:left="0"/>
        <w:jc w:val="both"/>
      </w:pPr>
      <w:r w:rsidRPr="00117A37">
        <w:rPr>
          <w:b/>
        </w:rPr>
        <w:t>2.1. Subject of the Agreement.</w:t>
      </w:r>
      <w:r>
        <w:t xml:space="preserve"> </w:t>
      </w:r>
      <w:r w:rsidR="00277533">
        <w:t>Subject to the terms of this Agreement, t</w:t>
      </w:r>
      <w:r w:rsidR="002A4885" w:rsidRPr="008E49DC">
        <w:t>he Contracting Entity hereby appoints the Legal Consultant to act as the Contracting Entity’s non</w:t>
      </w:r>
      <w:r w:rsidR="004B580B">
        <w:t>-</w:t>
      </w:r>
      <w:r w:rsidR="002A4885" w:rsidRPr="008E49DC">
        <w:t xml:space="preserve">exclusive legal advisor </w:t>
      </w:r>
      <w:r w:rsidR="00277533">
        <w:t xml:space="preserve">in order to </w:t>
      </w:r>
      <w:r w:rsidR="00C953DE">
        <w:t xml:space="preserve">perform the Scope of Work. </w:t>
      </w:r>
      <w:r w:rsidR="00816DD4">
        <w:t>U</w:t>
      </w:r>
      <w:r w:rsidR="002A4885" w:rsidRPr="008E49DC">
        <w:t>nless otherwise agreed in a Task Order, Services do not include advice on the tax implications of any transaction or course of action</w:t>
      </w:r>
      <w:r w:rsidR="002A4885">
        <w:t>.</w:t>
      </w:r>
    </w:p>
    <w:p w:rsidR="003274CB" w:rsidRDefault="00FB3554" w:rsidP="005171F8">
      <w:pPr>
        <w:pStyle w:val="ListParagraph"/>
        <w:spacing w:before="240"/>
        <w:ind w:left="0"/>
        <w:jc w:val="both"/>
      </w:pPr>
      <w:r w:rsidRPr="00117A37">
        <w:rPr>
          <w:b/>
        </w:rPr>
        <w:t xml:space="preserve">2.2. </w:t>
      </w:r>
      <w:r w:rsidR="00117A37" w:rsidRPr="00117A37">
        <w:rPr>
          <w:b/>
        </w:rPr>
        <w:t>Language</w:t>
      </w:r>
      <w:r w:rsidR="00117A37">
        <w:t xml:space="preserve">. </w:t>
      </w:r>
      <w:r w:rsidR="006B0F67" w:rsidRPr="006B0F67">
        <w:t xml:space="preserve">The Services </w:t>
      </w:r>
      <w:r w:rsidR="004B580B">
        <w:t xml:space="preserve">so as all the activities necessary for the performance of the Services under this Agreement </w:t>
      </w:r>
      <w:r w:rsidR="006B0F67" w:rsidRPr="006B0F67">
        <w:t>shall be provided in English language.  If the Services are requested to be provided in Bulgarian or Greek language, the costs for translation shall be agreed in advance between the Parties.</w:t>
      </w:r>
    </w:p>
    <w:p w:rsidR="00117A37" w:rsidRDefault="00117A37" w:rsidP="005171F8">
      <w:pPr>
        <w:pStyle w:val="ListParagraph"/>
        <w:spacing w:before="240"/>
        <w:ind w:left="0"/>
        <w:jc w:val="both"/>
      </w:pPr>
      <w:r>
        <w:rPr>
          <w:b/>
        </w:rPr>
        <w:t xml:space="preserve">2.3. </w:t>
      </w:r>
      <w:r w:rsidR="00EA0F63" w:rsidRPr="00440803">
        <w:rPr>
          <w:b/>
        </w:rPr>
        <w:t>Task Order</w:t>
      </w:r>
      <w:r w:rsidR="00EA0F63">
        <w:t xml:space="preserve">. The Contracting Entity </w:t>
      </w:r>
      <w:r w:rsidR="001159BF">
        <w:t xml:space="preserve">will </w:t>
      </w:r>
      <w:r w:rsidR="00C953DE">
        <w:t xml:space="preserve">request the Legal Consultant to perform </w:t>
      </w:r>
      <w:r w:rsidR="00EA0F63">
        <w:t xml:space="preserve">the Services </w:t>
      </w:r>
      <w:r w:rsidR="00C953DE">
        <w:t xml:space="preserve">through a </w:t>
      </w:r>
      <w:r w:rsidR="00EA0F63">
        <w:t xml:space="preserve">Task Order. </w:t>
      </w:r>
      <w:r>
        <w:t xml:space="preserve">Within 3 </w:t>
      </w:r>
      <w:r w:rsidR="004B580B">
        <w:t>(</w:t>
      </w:r>
      <w:r>
        <w:t>three</w:t>
      </w:r>
      <w:r w:rsidR="004B580B">
        <w:t>)</w:t>
      </w:r>
      <w:r w:rsidR="00C953DE">
        <w:t xml:space="preserve"> days upon receipt of the Task Order, t</w:t>
      </w:r>
      <w:r w:rsidR="00EA0F63">
        <w:t xml:space="preserve">he Legal Consultant shall indicate what kind of input data or information </w:t>
      </w:r>
      <w:r w:rsidR="00C953DE">
        <w:t xml:space="preserve">are </w:t>
      </w:r>
      <w:r w:rsidR="00EA0F63">
        <w:t xml:space="preserve">needed for </w:t>
      </w:r>
      <w:r w:rsidR="00C953DE">
        <w:t xml:space="preserve">the performance of the </w:t>
      </w:r>
      <w:r w:rsidR="00440803">
        <w:t>relevant Services</w:t>
      </w:r>
      <w:r w:rsidR="00EA0F63">
        <w:t>.</w:t>
      </w:r>
      <w:r w:rsidR="00440803" w:rsidRPr="00440803">
        <w:t xml:space="preserve"> </w:t>
      </w:r>
      <w:r w:rsidR="00440803">
        <w:t xml:space="preserve">The Task Order shall be submitted in writing by email or fax. The Task Orders issued by </w:t>
      </w:r>
      <w:r w:rsidR="004B580B">
        <w:t xml:space="preserve">the </w:t>
      </w:r>
      <w:r w:rsidR="00440803">
        <w:t>Contracting Entity shall become an integral part of this Agreement</w:t>
      </w:r>
      <w:r w:rsidR="00E34B6E">
        <w:t>.</w:t>
      </w:r>
    </w:p>
    <w:p w:rsidR="00117A37" w:rsidRDefault="00117A37" w:rsidP="005171F8">
      <w:pPr>
        <w:pStyle w:val="ListParagraph"/>
        <w:spacing w:before="240"/>
        <w:ind w:left="0"/>
        <w:jc w:val="both"/>
      </w:pPr>
      <w:r>
        <w:rPr>
          <w:b/>
        </w:rPr>
        <w:t xml:space="preserve">2.4. </w:t>
      </w:r>
      <w:r w:rsidR="00EA0F63" w:rsidRPr="00117A37">
        <w:rPr>
          <w:b/>
        </w:rPr>
        <w:t>Time Schedule</w:t>
      </w:r>
      <w:r w:rsidR="00EA0F63" w:rsidRPr="00063E01">
        <w:t xml:space="preserve"> for </w:t>
      </w:r>
      <w:r w:rsidR="00440803">
        <w:t xml:space="preserve">completion of </w:t>
      </w:r>
      <w:r w:rsidR="00EA0F63" w:rsidRPr="00063E01">
        <w:t xml:space="preserve">the </w:t>
      </w:r>
      <w:r w:rsidR="00C953DE">
        <w:t xml:space="preserve">Services </w:t>
      </w:r>
      <w:r w:rsidR="00EA0F63" w:rsidRPr="008F18FE">
        <w:t xml:space="preserve"> </w:t>
      </w:r>
      <w:r w:rsidR="00440803">
        <w:t xml:space="preserve">is contained under the </w:t>
      </w:r>
      <w:r w:rsidR="00EA0F63" w:rsidRPr="008F18FE">
        <w:t xml:space="preserve">Scope of Work. The commencement of </w:t>
      </w:r>
      <w:r w:rsidR="00816DD4" w:rsidRPr="008F18FE">
        <w:t xml:space="preserve">Services </w:t>
      </w:r>
      <w:r w:rsidR="00EA0F63" w:rsidRPr="008F18FE">
        <w:t>shall be as from the date on which the input data/information</w:t>
      </w:r>
      <w:r w:rsidR="00440803">
        <w:t xml:space="preserve"> are provided by the Contracting Entity</w:t>
      </w:r>
      <w:r w:rsidR="0035442F">
        <w:t>;</w:t>
      </w:r>
    </w:p>
    <w:p w:rsidR="00117A37" w:rsidRDefault="00117A37" w:rsidP="005171F8">
      <w:pPr>
        <w:pStyle w:val="ListParagraph"/>
        <w:spacing w:before="240"/>
        <w:ind w:left="0"/>
        <w:jc w:val="both"/>
        <w:rPr>
          <w:rStyle w:val="CommentReference"/>
        </w:rPr>
      </w:pPr>
      <w:r>
        <w:rPr>
          <w:b/>
        </w:rPr>
        <w:t xml:space="preserve">2.5. </w:t>
      </w:r>
      <w:r w:rsidR="00EA0F63" w:rsidRPr="00117A37">
        <w:rPr>
          <w:b/>
        </w:rPr>
        <w:t xml:space="preserve">Persons </w:t>
      </w:r>
      <w:r w:rsidR="002B7F47" w:rsidRPr="00117A37">
        <w:rPr>
          <w:b/>
        </w:rPr>
        <w:t xml:space="preserve">and or associated entities </w:t>
      </w:r>
      <w:r w:rsidR="00EA0F63" w:rsidRPr="00117A37">
        <w:rPr>
          <w:b/>
        </w:rPr>
        <w:t xml:space="preserve">to Provide </w:t>
      </w:r>
      <w:r w:rsidR="001159BF" w:rsidRPr="00117A37">
        <w:rPr>
          <w:b/>
        </w:rPr>
        <w:t>s</w:t>
      </w:r>
      <w:r w:rsidR="00EA0F63" w:rsidRPr="00117A37">
        <w:rPr>
          <w:b/>
        </w:rPr>
        <w:t>ervices</w:t>
      </w:r>
      <w:r w:rsidR="00EA0F63" w:rsidRPr="008F18FE">
        <w:t xml:space="preserve">. The Legal Consultant shall perform the Services entirely through </w:t>
      </w:r>
      <w:r w:rsidRPr="008F18FE">
        <w:t xml:space="preserve">the </w:t>
      </w:r>
      <w:r>
        <w:t>persons</w:t>
      </w:r>
      <w:r w:rsidR="00EA0F63" w:rsidRPr="008F18FE">
        <w:t xml:space="preserve"> mentioned in its Offer. In case </w:t>
      </w:r>
      <w:r w:rsidR="00BD47B9">
        <w:t xml:space="preserve">a </w:t>
      </w:r>
      <w:r w:rsidR="00EA0F63" w:rsidRPr="008F18FE">
        <w:t xml:space="preserve">change of team member is needed </w:t>
      </w:r>
      <w:r w:rsidR="00BD47B9">
        <w:t xml:space="preserve">by the Legal Consultant, </w:t>
      </w:r>
      <w:r w:rsidR="00EA0F63" w:rsidRPr="008F18FE">
        <w:t xml:space="preserve">the new team member shall comply with the </w:t>
      </w:r>
      <w:r w:rsidR="00EA0F63" w:rsidRPr="00B02D61">
        <w:t xml:space="preserve">selection criteria set in the </w:t>
      </w:r>
      <w:r w:rsidR="004B580B">
        <w:t>i</w:t>
      </w:r>
      <w:r w:rsidR="007801B1" w:rsidRPr="00B02D61">
        <w:t xml:space="preserve">nvitation </w:t>
      </w:r>
      <w:r w:rsidR="00F734C8" w:rsidRPr="00B02D61">
        <w:t xml:space="preserve">to tender as part of the </w:t>
      </w:r>
      <w:r w:rsidR="00EA0F63" w:rsidRPr="00B02D61">
        <w:t>negotiation procedure</w:t>
      </w:r>
      <w:r w:rsidR="00BD47B9" w:rsidRPr="00B02D61">
        <w:t>.</w:t>
      </w:r>
      <w:r w:rsidR="00C81B18">
        <w:t xml:space="preserve"> </w:t>
      </w:r>
      <w:r w:rsidR="00EA0F63" w:rsidRPr="008F18FE">
        <w:t xml:space="preserve"> Any change in the team shall be notified in advance to the Contracting entity and </w:t>
      </w:r>
      <w:r w:rsidR="004B580B">
        <w:t xml:space="preserve">shall </w:t>
      </w:r>
      <w:r w:rsidR="00B02D61">
        <w:t>be</w:t>
      </w:r>
      <w:r w:rsidR="00B02D61" w:rsidRPr="008F18FE">
        <w:t xml:space="preserve"> </w:t>
      </w:r>
      <w:r w:rsidR="00EA0F63" w:rsidRPr="008F18FE">
        <w:t xml:space="preserve">subject to </w:t>
      </w:r>
      <w:r w:rsidR="00B02D61">
        <w:t>approval</w:t>
      </w:r>
      <w:r w:rsidR="00EA0F63" w:rsidRPr="008F18FE">
        <w:t xml:space="preserve">. </w:t>
      </w:r>
    </w:p>
    <w:p w:rsidR="00EA0F63" w:rsidRDefault="00117A37" w:rsidP="005171F8">
      <w:pPr>
        <w:pStyle w:val="ListParagraph"/>
        <w:spacing w:before="240"/>
        <w:ind w:left="0"/>
        <w:jc w:val="both"/>
      </w:pPr>
      <w:r>
        <w:rPr>
          <w:b/>
        </w:rPr>
        <w:t>2</w:t>
      </w:r>
      <w:r w:rsidRPr="00EC6FF7">
        <w:rPr>
          <w:b/>
        </w:rPr>
        <w:t>.6.</w:t>
      </w:r>
      <w:r>
        <w:t xml:space="preserve"> </w:t>
      </w:r>
      <w:r w:rsidRPr="00117A37">
        <w:rPr>
          <w:b/>
        </w:rPr>
        <w:t>R</w:t>
      </w:r>
      <w:r w:rsidR="00BD47B9" w:rsidRPr="00117A37">
        <w:rPr>
          <w:b/>
        </w:rPr>
        <w:t xml:space="preserve">epresentation and warranties by the Legal </w:t>
      </w:r>
      <w:r w:rsidR="00D213A4" w:rsidRPr="00117A37">
        <w:rPr>
          <w:b/>
        </w:rPr>
        <w:t>Consultant</w:t>
      </w:r>
      <w:r w:rsidR="00D213A4">
        <w:t>.</w:t>
      </w:r>
      <w:r w:rsidR="00EA0F63" w:rsidRPr="008F18FE">
        <w:t xml:space="preserve"> The Legal Consultant </w:t>
      </w:r>
      <w:r w:rsidR="00BD47B9">
        <w:t xml:space="preserve">represents and warrants </w:t>
      </w:r>
      <w:r w:rsidR="00EA0F63" w:rsidRPr="008F18FE">
        <w:t>that</w:t>
      </w:r>
      <w:r w:rsidR="004B580B">
        <w:t xml:space="preserve"> </w:t>
      </w:r>
      <w:r w:rsidR="00BD47B9">
        <w:t xml:space="preserve">he acts </w:t>
      </w:r>
      <w:r w:rsidR="00EA0F63" w:rsidRPr="008F18FE">
        <w:t>in full compliance with the applicable legislation</w:t>
      </w:r>
      <w:r>
        <w:t xml:space="preserve"> a</w:t>
      </w:r>
      <w:r w:rsidR="00EA0F63">
        <w:t xml:space="preserve">nd is duly qualified, skilled, licensed and accredited as </w:t>
      </w:r>
      <w:r w:rsidR="0035442F">
        <w:t>lawyer in</w:t>
      </w:r>
      <w:r w:rsidR="004B580B">
        <w:t xml:space="preserve"> accordance with the country of tits incorporation. </w:t>
      </w:r>
      <w:r w:rsidR="00EA0F63">
        <w:t xml:space="preserve">The Legal Consultant further guarantees that all Services will be </w:t>
      </w:r>
      <w:r w:rsidR="004B580B">
        <w:t xml:space="preserve">rendered in compliance with </w:t>
      </w:r>
      <w:r w:rsidR="00EA0F63">
        <w:t xml:space="preserve">the legislation in force at the date </w:t>
      </w:r>
      <w:r w:rsidR="004B580B">
        <w:t xml:space="preserve">upon which </w:t>
      </w:r>
      <w:r w:rsidR="00EA0F63">
        <w:t xml:space="preserve">the Services </w:t>
      </w:r>
      <w:r w:rsidR="004B580B">
        <w:t xml:space="preserve">are rendered </w:t>
      </w:r>
      <w:r w:rsidR="00EA0F63">
        <w:t xml:space="preserve">and will be performed in accordance with the best professional practices and ethics. </w:t>
      </w:r>
    </w:p>
    <w:p w:rsidR="008866AB" w:rsidRDefault="008866AB" w:rsidP="005171F8">
      <w:pPr>
        <w:pStyle w:val="ListParagraph"/>
        <w:spacing w:before="240"/>
        <w:ind w:left="0"/>
        <w:jc w:val="both"/>
      </w:pPr>
    </w:p>
    <w:p w:rsidR="00D62260" w:rsidRPr="00784A71" w:rsidRDefault="00EA0F63" w:rsidP="005171F8">
      <w:pPr>
        <w:pStyle w:val="Heading1"/>
        <w:numPr>
          <w:ilvl w:val="0"/>
          <w:numId w:val="2"/>
        </w:numPr>
        <w:ind w:left="0" w:firstLine="0"/>
        <w:rPr>
          <w:sz w:val="22"/>
          <w:szCs w:val="22"/>
        </w:rPr>
      </w:pPr>
      <w:bookmarkStart w:id="2" w:name="_Toc468371992"/>
      <w:r w:rsidRPr="00784A71">
        <w:rPr>
          <w:sz w:val="22"/>
          <w:szCs w:val="22"/>
        </w:rPr>
        <w:t>FEES, EXPENSES AND DISBURSEMENTS</w:t>
      </w:r>
      <w:bookmarkEnd w:id="2"/>
    </w:p>
    <w:p w:rsidR="001B2C3C" w:rsidRDefault="00EA0F63" w:rsidP="005171F8">
      <w:pPr>
        <w:pStyle w:val="ListParagraph"/>
        <w:numPr>
          <w:ilvl w:val="1"/>
          <w:numId w:val="21"/>
        </w:numPr>
        <w:spacing w:before="240"/>
        <w:ind w:left="0" w:firstLine="0"/>
        <w:jc w:val="both"/>
      </w:pPr>
      <w:r w:rsidRPr="00BD47B9">
        <w:rPr>
          <w:b/>
        </w:rPr>
        <w:t>Lump Sum</w:t>
      </w:r>
      <w:r>
        <w:t xml:space="preserve">. </w:t>
      </w:r>
      <w:r w:rsidR="008866AB">
        <w:t>The Services</w:t>
      </w:r>
      <w:r w:rsidR="004B580B">
        <w:t>,</w:t>
      </w:r>
      <w:r w:rsidR="00D10531">
        <w:t xml:space="preserve"> </w:t>
      </w:r>
      <w:r>
        <w:t xml:space="preserve">as described in the Scope of Work </w:t>
      </w:r>
      <w:r w:rsidR="0027556A">
        <w:t xml:space="preserve">and activated through </w:t>
      </w:r>
      <w:r w:rsidR="00BD47B9">
        <w:t xml:space="preserve">a </w:t>
      </w:r>
      <w:r w:rsidR="0027556A">
        <w:t xml:space="preserve">Task Order </w:t>
      </w:r>
      <w:r w:rsidR="008866AB">
        <w:t>are partly</w:t>
      </w:r>
      <w:r w:rsidR="0027556A">
        <w:t xml:space="preserve"> </w:t>
      </w:r>
      <w:r>
        <w:t xml:space="preserve">lump sum based </w:t>
      </w:r>
      <w:r w:rsidR="008866AB">
        <w:t>and partly</w:t>
      </w:r>
      <w:r w:rsidR="0027556A">
        <w:t xml:space="preserve"> hourly rates based.  </w:t>
      </w:r>
      <w:r w:rsidR="00D10531">
        <w:t xml:space="preserve">The </w:t>
      </w:r>
      <w:r w:rsidR="0027556A">
        <w:t>Activit</w:t>
      </w:r>
      <w:r w:rsidR="00D10531">
        <w:t>ies</w:t>
      </w:r>
      <w:r w:rsidR="0027556A">
        <w:t xml:space="preserve"> </w:t>
      </w:r>
      <w:r w:rsidR="00CB73CB">
        <w:t xml:space="preserve">will be paid </w:t>
      </w:r>
      <w:r w:rsidR="003E7D74">
        <w:t xml:space="preserve">on a lump sum basis </w:t>
      </w:r>
      <w:r w:rsidR="00D10531">
        <w:t xml:space="preserve">as per </w:t>
      </w:r>
      <w:r w:rsidR="003E7D74">
        <w:t>th</w:t>
      </w:r>
      <w:r w:rsidR="000D1B40">
        <w:t>e</w:t>
      </w:r>
      <w:r w:rsidR="003E7D74">
        <w:t xml:space="preserve"> following </w:t>
      </w:r>
      <w:r w:rsidR="000D1B40">
        <w:t>fees</w:t>
      </w:r>
      <w:r w:rsidR="00D10531">
        <w:t>, expressed in Euros</w:t>
      </w:r>
      <w:r w:rsidR="003E7D74">
        <w:t>:</w:t>
      </w:r>
      <w:r w:rsidR="00F83A30" w:rsidRPr="00F83A30">
        <w:t xml:space="preserve"> </w:t>
      </w:r>
    </w:p>
    <w:tbl>
      <w:tblPr>
        <w:tblStyle w:val="TableGrid"/>
        <w:tblW w:w="946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4"/>
        <w:gridCol w:w="7229"/>
        <w:gridCol w:w="1276"/>
      </w:tblGrid>
      <w:tr w:rsidR="000D1B40" w:rsidTr="000D1B40">
        <w:trPr>
          <w:trHeight w:val="624"/>
        </w:trPr>
        <w:tc>
          <w:tcPr>
            <w:tcW w:w="959" w:type="dxa"/>
            <w:gridSpan w:val="2"/>
            <w:vAlign w:val="center"/>
          </w:tcPr>
          <w:p w:rsidR="000D1B40" w:rsidRDefault="000D1B40" w:rsidP="00636DD0">
            <w:pPr>
              <w:spacing w:before="240" w:line="276" w:lineRule="auto"/>
              <w:jc w:val="center"/>
            </w:pPr>
            <w:r>
              <w:t>Activity</w:t>
            </w:r>
          </w:p>
        </w:tc>
        <w:tc>
          <w:tcPr>
            <w:tcW w:w="7229" w:type="dxa"/>
            <w:vAlign w:val="center"/>
          </w:tcPr>
          <w:p w:rsidR="000D1B40" w:rsidRDefault="000D1B40" w:rsidP="00636DD0">
            <w:pPr>
              <w:spacing w:before="240" w:line="276" w:lineRule="auto"/>
              <w:jc w:val="center"/>
            </w:pPr>
            <w:r>
              <w:t>Description</w:t>
            </w:r>
          </w:p>
        </w:tc>
        <w:tc>
          <w:tcPr>
            <w:tcW w:w="1276" w:type="dxa"/>
            <w:vAlign w:val="center"/>
          </w:tcPr>
          <w:p w:rsidR="000D1B40" w:rsidRDefault="00621E0D" w:rsidP="00636DD0">
            <w:pPr>
              <w:spacing w:before="240" w:line="276" w:lineRule="auto"/>
              <w:jc w:val="center"/>
            </w:pPr>
            <w:r>
              <w:t xml:space="preserve">Lump Sum </w:t>
            </w:r>
            <w:r w:rsidR="000D1B40">
              <w:t>Fee (</w:t>
            </w:r>
            <w:r w:rsidR="00896CB3">
              <w:t>Euros</w:t>
            </w:r>
            <w:r w:rsidR="000D1B40">
              <w:t>)</w:t>
            </w:r>
          </w:p>
        </w:tc>
      </w:tr>
      <w:tr w:rsidR="000D1B40" w:rsidTr="00403A05">
        <w:trPr>
          <w:trHeight w:val="624"/>
        </w:trPr>
        <w:tc>
          <w:tcPr>
            <w:tcW w:w="675" w:type="dxa"/>
            <w:vAlign w:val="center"/>
          </w:tcPr>
          <w:p w:rsidR="000D1B40" w:rsidRDefault="000D1B40" w:rsidP="00636DD0">
            <w:pPr>
              <w:spacing w:before="240" w:line="276" w:lineRule="auto"/>
              <w:jc w:val="center"/>
            </w:pPr>
            <w:r>
              <w:t>1</w:t>
            </w:r>
          </w:p>
        </w:tc>
        <w:tc>
          <w:tcPr>
            <w:tcW w:w="7513" w:type="dxa"/>
            <w:gridSpan w:val="2"/>
            <w:vAlign w:val="center"/>
          </w:tcPr>
          <w:p w:rsidR="000D1B40" w:rsidRDefault="000D1B40" w:rsidP="00636DD0">
            <w:pPr>
              <w:spacing w:before="240" w:line="276" w:lineRule="auto"/>
            </w:pPr>
            <w:r>
              <w:t>Review and final assessment of the preliminary IGB Project Risk Matrix</w:t>
            </w:r>
          </w:p>
        </w:tc>
        <w:tc>
          <w:tcPr>
            <w:tcW w:w="1276" w:type="dxa"/>
            <w:vAlign w:val="center"/>
          </w:tcPr>
          <w:p w:rsidR="000D1B40" w:rsidRDefault="00D0326C" w:rsidP="00D0326C">
            <w:pPr>
              <w:spacing w:before="240" w:line="276" w:lineRule="auto"/>
              <w:jc w:val="center"/>
            </w:pPr>
            <w:r>
              <w:t>[●]</w:t>
            </w:r>
          </w:p>
        </w:tc>
      </w:tr>
      <w:tr w:rsidR="000D1B40" w:rsidTr="00403A05">
        <w:trPr>
          <w:trHeight w:val="624"/>
        </w:trPr>
        <w:tc>
          <w:tcPr>
            <w:tcW w:w="675" w:type="dxa"/>
            <w:vAlign w:val="center"/>
          </w:tcPr>
          <w:p w:rsidR="000D1B40" w:rsidRDefault="000D1B40" w:rsidP="00636DD0">
            <w:pPr>
              <w:spacing w:before="240" w:line="276" w:lineRule="auto"/>
              <w:jc w:val="center"/>
            </w:pPr>
            <w:r>
              <w:t>2</w:t>
            </w:r>
          </w:p>
        </w:tc>
        <w:tc>
          <w:tcPr>
            <w:tcW w:w="7513" w:type="dxa"/>
            <w:gridSpan w:val="2"/>
            <w:vAlign w:val="center"/>
          </w:tcPr>
          <w:p w:rsidR="000D1B40" w:rsidRDefault="00292883" w:rsidP="00636DD0">
            <w:pPr>
              <w:spacing w:before="240" w:line="276" w:lineRule="auto"/>
            </w:pPr>
            <w:r>
              <w:t xml:space="preserve">First </w:t>
            </w:r>
            <w:r w:rsidR="000D1B40">
              <w:t xml:space="preserve">Draft of EPIC contract and Line Pipe </w:t>
            </w:r>
            <w:r w:rsidR="0034428B">
              <w:t xml:space="preserve">Supply </w:t>
            </w:r>
            <w:r w:rsidR="000D1B40">
              <w:t xml:space="preserve">Contract subject of English Law </w:t>
            </w:r>
          </w:p>
        </w:tc>
        <w:tc>
          <w:tcPr>
            <w:tcW w:w="1276" w:type="dxa"/>
            <w:vAlign w:val="center"/>
          </w:tcPr>
          <w:p w:rsidR="000D1B40" w:rsidRDefault="00D0326C" w:rsidP="00636DD0">
            <w:pPr>
              <w:spacing w:before="240" w:line="276" w:lineRule="auto"/>
              <w:jc w:val="center"/>
            </w:pPr>
            <w:r w:rsidRPr="00D0326C">
              <w:t>[●]</w:t>
            </w:r>
          </w:p>
        </w:tc>
      </w:tr>
      <w:tr w:rsidR="000D1B40" w:rsidTr="00403A05">
        <w:trPr>
          <w:trHeight w:val="624"/>
        </w:trPr>
        <w:tc>
          <w:tcPr>
            <w:tcW w:w="675" w:type="dxa"/>
            <w:vAlign w:val="center"/>
          </w:tcPr>
          <w:p w:rsidR="000D1B40" w:rsidRDefault="000D1B40" w:rsidP="00636DD0">
            <w:pPr>
              <w:spacing w:before="240" w:line="276" w:lineRule="auto"/>
              <w:jc w:val="center"/>
            </w:pPr>
            <w:r>
              <w:t>3</w:t>
            </w:r>
          </w:p>
        </w:tc>
        <w:tc>
          <w:tcPr>
            <w:tcW w:w="7513" w:type="dxa"/>
            <w:gridSpan w:val="2"/>
            <w:vAlign w:val="center"/>
          </w:tcPr>
          <w:p w:rsidR="000D1B40" w:rsidRDefault="00292883" w:rsidP="00636DD0">
            <w:pPr>
              <w:spacing w:before="240" w:line="276" w:lineRule="auto"/>
            </w:pPr>
            <w:r>
              <w:t xml:space="preserve">First </w:t>
            </w:r>
            <w:r w:rsidR="000D1B40">
              <w:t>Draft</w:t>
            </w:r>
            <w:r>
              <w:t xml:space="preserve"> of</w:t>
            </w:r>
            <w:r w:rsidR="000D1B40">
              <w:t xml:space="preserve"> </w:t>
            </w:r>
            <w:r w:rsidR="00896CB3">
              <w:t xml:space="preserve">a </w:t>
            </w:r>
            <w:r w:rsidR="000D1B40">
              <w:t>first quality gas transportation agreement (“GTA”) for all system users</w:t>
            </w:r>
          </w:p>
        </w:tc>
        <w:tc>
          <w:tcPr>
            <w:tcW w:w="1276" w:type="dxa"/>
            <w:vAlign w:val="center"/>
          </w:tcPr>
          <w:p w:rsidR="000D1B40" w:rsidRDefault="00D0326C" w:rsidP="00636DD0">
            <w:pPr>
              <w:spacing w:before="240" w:line="276" w:lineRule="auto"/>
              <w:jc w:val="center"/>
            </w:pPr>
            <w:r w:rsidRPr="00D0326C">
              <w:t>[●]</w:t>
            </w:r>
          </w:p>
        </w:tc>
      </w:tr>
      <w:tr w:rsidR="000D1B40" w:rsidTr="00403A05">
        <w:trPr>
          <w:trHeight w:val="624"/>
        </w:trPr>
        <w:tc>
          <w:tcPr>
            <w:tcW w:w="675" w:type="dxa"/>
            <w:vAlign w:val="center"/>
          </w:tcPr>
          <w:p w:rsidR="000D1B40" w:rsidRDefault="000D1B40" w:rsidP="00636DD0">
            <w:pPr>
              <w:spacing w:before="240" w:line="276" w:lineRule="auto"/>
              <w:jc w:val="center"/>
            </w:pPr>
            <w:r>
              <w:t>4</w:t>
            </w:r>
          </w:p>
        </w:tc>
        <w:tc>
          <w:tcPr>
            <w:tcW w:w="7513" w:type="dxa"/>
            <w:gridSpan w:val="2"/>
            <w:vAlign w:val="center"/>
          </w:tcPr>
          <w:p w:rsidR="000D1B40" w:rsidRDefault="00292883" w:rsidP="00636DD0">
            <w:pPr>
              <w:spacing w:before="240" w:line="276" w:lineRule="auto"/>
            </w:pPr>
            <w:r>
              <w:t xml:space="preserve">First </w:t>
            </w:r>
            <w:r w:rsidR="000D1B40">
              <w:t xml:space="preserve">Draft </w:t>
            </w:r>
            <w:r w:rsidR="00896CB3">
              <w:t xml:space="preserve">of a </w:t>
            </w:r>
            <w:r w:rsidR="000D1B40">
              <w:t>first quality draft Inter-Governmental Agreement</w:t>
            </w:r>
          </w:p>
        </w:tc>
        <w:tc>
          <w:tcPr>
            <w:tcW w:w="1276" w:type="dxa"/>
            <w:vAlign w:val="center"/>
          </w:tcPr>
          <w:p w:rsidR="000D1B40" w:rsidRDefault="00D0326C" w:rsidP="00636DD0">
            <w:pPr>
              <w:spacing w:before="240" w:line="276" w:lineRule="auto"/>
              <w:jc w:val="center"/>
            </w:pPr>
            <w:r w:rsidRPr="00D0326C">
              <w:t>[●]</w:t>
            </w:r>
          </w:p>
        </w:tc>
      </w:tr>
      <w:tr w:rsidR="000D1B40" w:rsidTr="00403A05">
        <w:trPr>
          <w:trHeight w:val="624"/>
        </w:trPr>
        <w:tc>
          <w:tcPr>
            <w:tcW w:w="675" w:type="dxa"/>
            <w:vAlign w:val="center"/>
          </w:tcPr>
          <w:p w:rsidR="000D1B40" w:rsidRDefault="000D1B40" w:rsidP="00636DD0">
            <w:pPr>
              <w:spacing w:before="240" w:line="276" w:lineRule="auto"/>
              <w:jc w:val="center"/>
            </w:pPr>
            <w:r>
              <w:t>5</w:t>
            </w:r>
          </w:p>
        </w:tc>
        <w:tc>
          <w:tcPr>
            <w:tcW w:w="7513" w:type="dxa"/>
            <w:gridSpan w:val="2"/>
            <w:vAlign w:val="center"/>
          </w:tcPr>
          <w:p w:rsidR="000D1B40" w:rsidRDefault="00292883" w:rsidP="00636DD0">
            <w:pPr>
              <w:spacing w:before="240" w:line="276" w:lineRule="auto"/>
            </w:pPr>
            <w:r>
              <w:t xml:space="preserve">First Draft </w:t>
            </w:r>
            <w:r w:rsidR="0034428B">
              <w:t xml:space="preserve">(or review of) </w:t>
            </w:r>
            <w:r>
              <w:t xml:space="preserve">of a </w:t>
            </w:r>
            <w:r w:rsidR="000D1B40">
              <w:t>first quality Interconnector Agreement with the relevant natural gas transmission system operator</w:t>
            </w:r>
          </w:p>
        </w:tc>
        <w:tc>
          <w:tcPr>
            <w:tcW w:w="1276" w:type="dxa"/>
            <w:vAlign w:val="center"/>
          </w:tcPr>
          <w:p w:rsidR="000D1B40" w:rsidRDefault="00D0326C" w:rsidP="00636DD0">
            <w:pPr>
              <w:spacing w:before="240" w:line="276" w:lineRule="auto"/>
              <w:jc w:val="center"/>
            </w:pPr>
            <w:r>
              <w:t>[●]</w:t>
            </w:r>
          </w:p>
        </w:tc>
      </w:tr>
    </w:tbl>
    <w:p w:rsidR="000D1B40" w:rsidRDefault="000D1B40" w:rsidP="00636DD0">
      <w:pPr>
        <w:pStyle w:val="ListParagraph"/>
        <w:tabs>
          <w:tab w:val="left" w:pos="709"/>
        </w:tabs>
        <w:spacing w:before="240"/>
        <w:ind w:left="567"/>
      </w:pPr>
    </w:p>
    <w:p w:rsidR="00896CB3" w:rsidRDefault="00D0326C" w:rsidP="005171F8">
      <w:pPr>
        <w:pStyle w:val="ListParagraph"/>
        <w:tabs>
          <w:tab w:val="left" w:pos="709"/>
        </w:tabs>
        <w:spacing w:before="240"/>
        <w:ind w:left="0"/>
        <w:jc w:val="both"/>
      </w:pPr>
      <w:r>
        <w:t>Without prejudice to the foregoing, f</w:t>
      </w:r>
      <w:r w:rsidR="000D1B40">
        <w:t xml:space="preserve">inalization of Activities 2 to 5 will be </w:t>
      </w:r>
      <w:r>
        <w:t xml:space="preserve">billed on the number of hours spent in compliance with the agreed </w:t>
      </w:r>
      <w:r w:rsidR="000D1B40">
        <w:t>hourly rates</w:t>
      </w:r>
      <w:r>
        <w:t xml:space="preserve">  set forth under Article 3.2</w:t>
      </w:r>
      <w:r w:rsidR="000D1B40">
        <w:t xml:space="preserve"> </w:t>
      </w:r>
      <w:r w:rsidR="00621E0D">
        <w:t>.</w:t>
      </w:r>
    </w:p>
    <w:p w:rsidR="00292883" w:rsidRDefault="00292883" w:rsidP="005171F8">
      <w:pPr>
        <w:pStyle w:val="ListParagraph"/>
        <w:tabs>
          <w:tab w:val="left" w:pos="709"/>
        </w:tabs>
        <w:spacing w:before="240"/>
        <w:ind w:left="0"/>
      </w:pPr>
    </w:p>
    <w:p w:rsidR="00292883" w:rsidRDefault="00292883" w:rsidP="005171F8">
      <w:pPr>
        <w:pStyle w:val="ListParagraph"/>
        <w:tabs>
          <w:tab w:val="left" w:pos="709"/>
        </w:tabs>
        <w:spacing w:before="240"/>
        <w:ind w:left="0"/>
        <w:jc w:val="both"/>
      </w:pPr>
      <w:r>
        <w:t xml:space="preserve">For Activity 5, in case the relevant Transmission System Operator will propose a draft Interconnection Agreement in accordance </w:t>
      </w:r>
      <w:r w:rsidR="00D0326C">
        <w:t xml:space="preserve">with </w:t>
      </w:r>
      <w:r>
        <w:t>its standard, the Legal Consultant will be paid on a lump sum basis as per the following fee:</w:t>
      </w:r>
    </w:p>
    <w:p w:rsidR="00292883" w:rsidRDefault="00292883" w:rsidP="005171F8">
      <w:pPr>
        <w:spacing w:before="240"/>
      </w:pPr>
      <w:r>
        <w:t xml:space="preserve">Review and final assessment of a draft Interconnection Agreement </w:t>
      </w:r>
      <w:r w:rsidRPr="00A479EF">
        <w:t>…………………</w:t>
      </w:r>
      <w:r w:rsidR="00896CB3">
        <w:t xml:space="preserve"> Euros</w:t>
      </w:r>
      <w:r>
        <w:t>.</w:t>
      </w:r>
    </w:p>
    <w:p w:rsidR="00621E0D" w:rsidRDefault="00EA0F63" w:rsidP="005171F8">
      <w:pPr>
        <w:pStyle w:val="ListParagraph"/>
        <w:numPr>
          <w:ilvl w:val="1"/>
          <w:numId w:val="21"/>
        </w:numPr>
        <w:tabs>
          <w:tab w:val="left" w:pos="709"/>
        </w:tabs>
        <w:spacing w:before="240"/>
        <w:ind w:left="0" w:firstLine="0"/>
      </w:pPr>
      <w:r w:rsidRPr="003274CB">
        <w:rPr>
          <w:b/>
        </w:rPr>
        <w:t>Hourly Rates</w:t>
      </w:r>
      <w:r>
        <w:t xml:space="preserve">. For Services that fall outside the Activities </w:t>
      </w:r>
      <w:r w:rsidR="00607A30">
        <w:t>2</w:t>
      </w:r>
      <w:r>
        <w:t xml:space="preserve"> to 5 as described in the Scope of Works the Contracting Entity shall pay remuneration based on unit hourly rates in accordance with the </w:t>
      </w:r>
      <w:r w:rsidR="001159BF">
        <w:t xml:space="preserve">seniority and </w:t>
      </w:r>
      <w:r w:rsidR="00C363B9">
        <w:t xml:space="preserve">the </w:t>
      </w:r>
      <w:r>
        <w:t xml:space="preserve">time </w:t>
      </w:r>
      <w:r w:rsidR="00C363B9">
        <w:t xml:space="preserve">effectively </w:t>
      </w:r>
      <w:r>
        <w:t>spent</w:t>
      </w:r>
      <w:r w:rsidR="00621E0D">
        <w:t xml:space="preserve"> at the following hourly fees</w:t>
      </w:r>
      <w:r w:rsidR="00D10531">
        <w:t>, expressed in Euros per hour</w:t>
      </w:r>
      <w:r w:rsidR="00621E0D">
        <w:t>:</w:t>
      </w:r>
    </w:p>
    <w:p w:rsidR="00621E0D" w:rsidRPr="00DE26AD" w:rsidRDefault="00621E0D" w:rsidP="005171F8">
      <w:pPr>
        <w:pStyle w:val="ListParagraph"/>
        <w:tabs>
          <w:tab w:val="left" w:pos="709"/>
        </w:tabs>
        <w:spacing w:before="240"/>
        <w:ind w:left="0"/>
        <w:rPr>
          <w:lang w:val="it-IT"/>
        </w:rPr>
      </w:pPr>
      <w:r w:rsidRPr="00DE26AD">
        <w:rPr>
          <w:lang w:val="it-IT"/>
        </w:rPr>
        <w:t>-----</w:t>
      </w:r>
      <w:r w:rsidR="00896CB3" w:rsidRPr="00DE26AD">
        <w:rPr>
          <w:lang w:val="it-IT"/>
        </w:rPr>
        <w:t xml:space="preserve">  Euros/h</w:t>
      </w:r>
    </w:p>
    <w:p w:rsidR="00896CB3" w:rsidRPr="00DE26AD" w:rsidRDefault="00896CB3" w:rsidP="005171F8">
      <w:pPr>
        <w:pStyle w:val="ListParagraph"/>
        <w:tabs>
          <w:tab w:val="left" w:pos="709"/>
        </w:tabs>
        <w:spacing w:before="240"/>
        <w:ind w:left="0"/>
        <w:rPr>
          <w:lang w:val="it-IT"/>
        </w:rPr>
      </w:pPr>
      <w:r w:rsidRPr="00DE26AD">
        <w:rPr>
          <w:lang w:val="it-IT"/>
        </w:rPr>
        <w:t>-----  Euros/h</w:t>
      </w:r>
    </w:p>
    <w:p w:rsidR="00896CB3" w:rsidRPr="00063E01" w:rsidRDefault="00896CB3" w:rsidP="005171F8">
      <w:pPr>
        <w:pStyle w:val="ListParagraph"/>
        <w:tabs>
          <w:tab w:val="left" w:pos="709"/>
        </w:tabs>
        <w:spacing w:before="240"/>
        <w:ind w:left="0"/>
        <w:rPr>
          <w:lang w:val="it-IT"/>
        </w:rPr>
      </w:pPr>
      <w:r w:rsidRPr="00DE26AD">
        <w:rPr>
          <w:lang w:val="it-IT"/>
        </w:rPr>
        <w:t>-----  Euros/h</w:t>
      </w:r>
    </w:p>
    <w:p w:rsidR="00621E0D" w:rsidRDefault="001D67B4" w:rsidP="005171F8">
      <w:pPr>
        <w:pStyle w:val="ListParagraph"/>
        <w:tabs>
          <w:tab w:val="left" w:pos="709"/>
        </w:tabs>
        <w:spacing w:before="240"/>
        <w:ind w:left="0"/>
      </w:pPr>
      <w:r>
        <w:t>A c</w:t>
      </w:r>
      <w:r w:rsidR="00D10531">
        <w:t>umulative hour</w:t>
      </w:r>
      <w:r>
        <w:t xml:space="preserve">s </w:t>
      </w:r>
      <w:r w:rsidR="00D10531">
        <w:t>t</w:t>
      </w:r>
      <w:r w:rsidR="00621E0D">
        <w:t xml:space="preserve">hreshold </w:t>
      </w:r>
      <w:r>
        <w:t xml:space="preserve">equal to </w:t>
      </w:r>
      <w:r w:rsidRPr="001D67B4">
        <w:t>[●]</w:t>
      </w:r>
      <w:r>
        <w:t xml:space="preserve"> </w:t>
      </w:r>
      <w:r w:rsidR="00896CB3">
        <w:t>over</w:t>
      </w:r>
      <w:r w:rsidR="00621E0D">
        <w:t xml:space="preserve"> which the discount of </w:t>
      </w:r>
      <w:r w:rsidRPr="001D67B4">
        <w:t>[●]</w:t>
      </w:r>
      <w:r w:rsidR="00621E0D">
        <w:t>% for the hour</w:t>
      </w:r>
      <w:r w:rsidR="00C363B9">
        <w:t xml:space="preserve">s accrued above </w:t>
      </w:r>
      <w:r w:rsidR="00621E0D">
        <w:t xml:space="preserve">shall </w:t>
      </w:r>
      <w:r w:rsidR="00D10531">
        <w:t>apply</w:t>
      </w:r>
      <w:r>
        <w:t xml:space="preserve">. </w:t>
      </w:r>
      <w:r w:rsidR="00D10531">
        <w:t xml:space="preserve"> </w:t>
      </w:r>
    </w:p>
    <w:p w:rsidR="00231F40" w:rsidRDefault="001D67B4" w:rsidP="005171F8">
      <w:pPr>
        <w:pStyle w:val="ListParagraph"/>
        <w:numPr>
          <w:ilvl w:val="1"/>
          <w:numId w:val="21"/>
        </w:numPr>
        <w:tabs>
          <w:tab w:val="left" w:pos="709"/>
        </w:tabs>
        <w:spacing w:before="240"/>
        <w:ind w:left="0" w:firstLine="0"/>
        <w:jc w:val="both"/>
      </w:pPr>
      <w:r>
        <w:t>With respect to the Services to be performed other than on a lump sum basis,</w:t>
      </w:r>
      <w:r w:rsidR="00EA0F63">
        <w:t xml:space="preserve"> the Legal Consultant shall make a rough estimation for the time necessary to be spent </w:t>
      </w:r>
      <w:r>
        <w:t>in relation thereto</w:t>
      </w:r>
      <w:r w:rsidR="00EA0F63">
        <w:t>.</w:t>
      </w:r>
      <w:r w:rsidR="00D10531">
        <w:t xml:space="preserve"> </w:t>
      </w:r>
      <w:r w:rsidR="00EA0F63">
        <w:t xml:space="preserve">In case the time </w:t>
      </w:r>
      <w:r w:rsidR="00D213A4">
        <w:t>effectively spent</w:t>
      </w:r>
      <w:r w:rsidR="00EA0F63">
        <w:t xml:space="preserve"> w</w:t>
      </w:r>
      <w:r w:rsidR="00231F40">
        <w:t xml:space="preserve">ill </w:t>
      </w:r>
      <w:r w:rsidR="00EA0F63">
        <w:t xml:space="preserve">be lower </w:t>
      </w:r>
      <w:r w:rsidR="00231F40">
        <w:t xml:space="preserve">or higher than </w:t>
      </w:r>
      <w:r w:rsidR="00EA0F63">
        <w:t xml:space="preserve">the </w:t>
      </w:r>
      <w:r w:rsidR="00231F40">
        <w:t xml:space="preserve">one </w:t>
      </w:r>
      <w:r w:rsidR="00EA0F63">
        <w:t>forecast</w:t>
      </w:r>
      <w:r w:rsidR="00231F40">
        <w:t>ed</w:t>
      </w:r>
      <w:r w:rsidR="00EA0F63">
        <w:t xml:space="preserve"> in </w:t>
      </w:r>
      <w:r w:rsidR="00896CB3">
        <w:t xml:space="preserve">a </w:t>
      </w:r>
      <w:r w:rsidR="00EA0F63">
        <w:t xml:space="preserve">Task Order, the Legal Consultant shall </w:t>
      </w:r>
      <w:r w:rsidR="00231F40">
        <w:t xml:space="preserve">invoice only </w:t>
      </w:r>
      <w:r w:rsidR="00EA0F63">
        <w:t>the time effectively spent</w:t>
      </w:r>
      <w:r w:rsidR="00231F40">
        <w:t xml:space="preserve"> together with a time narrative</w:t>
      </w:r>
      <w:r w:rsidR="00EA0F63">
        <w:t xml:space="preserve">. </w:t>
      </w:r>
    </w:p>
    <w:p w:rsidR="007067CA" w:rsidRDefault="00EA0F63" w:rsidP="005171F8">
      <w:pPr>
        <w:pStyle w:val="ListParagraph"/>
        <w:numPr>
          <w:ilvl w:val="1"/>
          <w:numId w:val="21"/>
        </w:numPr>
        <w:tabs>
          <w:tab w:val="left" w:pos="709"/>
        </w:tabs>
        <w:spacing w:before="240"/>
        <w:ind w:left="0" w:firstLine="0"/>
        <w:jc w:val="both"/>
      </w:pPr>
      <w:r>
        <w:lastRenderedPageBreak/>
        <w:t xml:space="preserve">Unless otherwise agreed in a Task Order, the Legal Consultant </w:t>
      </w:r>
      <w:r w:rsidR="001D67B4">
        <w:t xml:space="preserve">fees </w:t>
      </w:r>
      <w:r w:rsidR="00231F40">
        <w:t xml:space="preserve">shall </w:t>
      </w:r>
      <w:r>
        <w:t>include fees</w:t>
      </w:r>
      <w:r w:rsidR="00E066EE">
        <w:t xml:space="preserve"> and </w:t>
      </w:r>
      <w:r w:rsidR="001D67B4">
        <w:t xml:space="preserve">duly documented </w:t>
      </w:r>
      <w:r w:rsidR="00B96DB5">
        <w:t>expenses.</w:t>
      </w:r>
      <w:r w:rsidR="00231F40">
        <w:t xml:space="preserve"> The translations costs will be billed separately</w:t>
      </w:r>
      <w:r w:rsidR="001D67B4">
        <w:t>.</w:t>
      </w:r>
      <w:r w:rsidR="00231F40">
        <w:t xml:space="preserve"> </w:t>
      </w:r>
    </w:p>
    <w:p w:rsidR="00EA0F63" w:rsidRDefault="00EA0F63" w:rsidP="005171F8">
      <w:pPr>
        <w:pStyle w:val="ListParagraph"/>
        <w:numPr>
          <w:ilvl w:val="1"/>
          <w:numId w:val="21"/>
        </w:numPr>
        <w:tabs>
          <w:tab w:val="left" w:pos="709"/>
        </w:tabs>
        <w:spacing w:before="240"/>
        <w:ind w:left="0" w:firstLine="0"/>
        <w:jc w:val="both"/>
      </w:pPr>
      <w:r w:rsidRPr="003274CB">
        <w:rPr>
          <w:b/>
        </w:rPr>
        <w:t>Taxes</w:t>
      </w:r>
      <w:r>
        <w:t xml:space="preserve">.  The </w:t>
      </w:r>
      <w:r w:rsidR="001D67B4">
        <w:t xml:space="preserve">lump sum </w:t>
      </w:r>
      <w:r w:rsidR="00D62260">
        <w:t xml:space="preserve">prices and </w:t>
      </w:r>
      <w:r w:rsidR="001D67B4">
        <w:t xml:space="preserve">the </w:t>
      </w:r>
      <w:r w:rsidR="00D62260">
        <w:t xml:space="preserve">hourly rates </w:t>
      </w:r>
      <w:r>
        <w:t xml:space="preserve">set out in </w:t>
      </w:r>
      <w:r w:rsidR="00896CB3">
        <w:t>article</w:t>
      </w:r>
      <w:r w:rsidR="001D67B4">
        <w:t>s</w:t>
      </w:r>
      <w:r w:rsidR="00896CB3">
        <w:t xml:space="preserve"> </w:t>
      </w:r>
      <w:r w:rsidR="00D62260">
        <w:t>3</w:t>
      </w:r>
      <w:r w:rsidR="00896CB3">
        <w:t xml:space="preserve">.1 </w:t>
      </w:r>
      <w:r w:rsidR="001D67B4">
        <w:t xml:space="preserve">and 3.2 </w:t>
      </w:r>
      <w:r w:rsidR="00896CB3">
        <w:t xml:space="preserve">of </w:t>
      </w:r>
      <w:r w:rsidR="001159BF">
        <w:t>this Agreement</w:t>
      </w:r>
      <w:r>
        <w:t xml:space="preserve"> do not include VAT or any other taxes or levies (if applicable).</w:t>
      </w:r>
      <w:r w:rsidR="00761139">
        <w:t xml:space="preserve"> </w:t>
      </w:r>
    </w:p>
    <w:p w:rsidR="00EA0F63" w:rsidRDefault="00EA0F63" w:rsidP="005171F8">
      <w:pPr>
        <w:pStyle w:val="ListParagraph"/>
        <w:numPr>
          <w:ilvl w:val="1"/>
          <w:numId w:val="21"/>
        </w:numPr>
        <w:tabs>
          <w:tab w:val="left" w:pos="709"/>
        </w:tabs>
        <w:spacing w:before="240"/>
        <w:ind w:left="0" w:firstLine="0"/>
        <w:jc w:val="both"/>
      </w:pPr>
      <w:r w:rsidRPr="003274CB">
        <w:rPr>
          <w:b/>
        </w:rPr>
        <w:t>Travel, Accommodation, Subsistence Allowances</w:t>
      </w:r>
      <w:r>
        <w:t>. The Legal Consultant may charge separately for expenses of travel</w:t>
      </w:r>
      <w:r w:rsidR="006B7E71">
        <w:t xml:space="preserve"> and </w:t>
      </w:r>
      <w:r>
        <w:t xml:space="preserve">accommodation which are directly related to the </w:t>
      </w:r>
      <w:r w:rsidR="001D67B4">
        <w:t xml:space="preserve">provision of </w:t>
      </w:r>
      <w:r>
        <w:t xml:space="preserve">Services, provided that the Legal Consultant does not charge for travel time and uses air or train travel and hotel rates in accordance with the Contracting Entity’s </w:t>
      </w:r>
      <w:r w:rsidR="001D67B4">
        <w:t>T</w:t>
      </w:r>
      <w:r>
        <w:t xml:space="preserve">ravel </w:t>
      </w:r>
      <w:r w:rsidR="001D67B4">
        <w:t>P</w:t>
      </w:r>
      <w:r>
        <w:t>olicy</w:t>
      </w:r>
      <w:r w:rsidR="001D67B4">
        <w:t xml:space="preserve"> a copy of which the Legal Consultant declares to receive upon signature of this Agreement</w:t>
      </w:r>
      <w:r>
        <w:t xml:space="preserve">. The Contracting Entity </w:t>
      </w:r>
      <w:r w:rsidR="001D67B4">
        <w:t xml:space="preserve">undertakes to </w:t>
      </w:r>
      <w:r>
        <w:t xml:space="preserve"> send to the Legal Consultant</w:t>
      </w:r>
      <w:r w:rsidR="001D67B4">
        <w:t xml:space="preserve"> the Contracting Entity Travel Policy as amended</w:t>
      </w:r>
      <w:r>
        <w:t xml:space="preserve">.  Any travel engagement shall be explicitly required by the Contracting Entity and the forecast of the fees for the business trip including travel and accommodation allowances shall </w:t>
      </w:r>
      <w:r w:rsidR="00C9301E">
        <w:t xml:space="preserve">be subject to </w:t>
      </w:r>
      <w:r>
        <w:t xml:space="preserve">written </w:t>
      </w:r>
      <w:r w:rsidR="00C9301E">
        <w:t xml:space="preserve">approval </w:t>
      </w:r>
      <w:r>
        <w:t xml:space="preserve">by the Contracting Entity prior to </w:t>
      </w:r>
      <w:r w:rsidR="006B7E71">
        <w:t xml:space="preserve">incurring it. </w:t>
      </w:r>
    </w:p>
    <w:p w:rsidR="00EA0F63" w:rsidRPr="004E1F6E" w:rsidRDefault="00EA0F63" w:rsidP="005171F8">
      <w:pPr>
        <w:pStyle w:val="ListParagraph"/>
        <w:numPr>
          <w:ilvl w:val="1"/>
          <w:numId w:val="21"/>
        </w:numPr>
        <w:tabs>
          <w:tab w:val="left" w:pos="709"/>
        </w:tabs>
        <w:spacing w:before="240"/>
        <w:ind w:left="0" w:firstLine="0"/>
        <w:jc w:val="both"/>
      </w:pPr>
      <w:r w:rsidRPr="003274CB">
        <w:rPr>
          <w:b/>
        </w:rPr>
        <w:t xml:space="preserve">Office </w:t>
      </w:r>
      <w:r w:rsidR="00F83A30">
        <w:rPr>
          <w:b/>
        </w:rPr>
        <w:t>Costs</w:t>
      </w:r>
      <w:r>
        <w:t xml:space="preserve">. Photocopying, telephone calls, business staff overtime and all other customary office disbursements shall be included within the fee </w:t>
      </w:r>
      <w:r w:rsidRPr="004E1F6E">
        <w:t xml:space="preserve">rates indicated in </w:t>
      </w:r>
      <w:r w:rsidR="00F83A30" w:rsidRPr="004E1F6E">
        <w:t xml:space="preserve">article </w:t>
      </w:r>
      <w:r w:rsidR="00AD3D38" w:rsidRPr="004E1F6E">
        <w:t>3</w:t>
      </w:r>
      <w:r w:rsidR="00F83A30" w:rsidRPr="004E1F6E">
        <w:t xml:space="preserve">.1 and </w:t>
      </w:r>
      <w:r w:rsidR="00AD3D38" w:rsidRPr="004E1F6E">
        <w:t>3</w:t>
      </w:r>
      <w:r w:rsidRPr="004E1F6E">
        <w:t>.</w:t>
      </w:r>
      <w:r w:rsidR="00F83A30" w:rsidRPr="004E1F6E">
        <w:t>2 above.</w:t>
      </w:r>
      <w:r w:rsidRPr="004E1F6E">
        <w:t xml:space="preserve"> </w:t>
      </w:r>
    </w:p>
    <w:p w:rsidR="00EA0F63" w:rsidRPr="00784A71" w:rsidRDefault="0027556A" w:rsidP="005171F8">
      <w:pPr>
        <w:pStyle w:val="Heading1"/>
        <w:numPr>
          <w:ilvl w:val="0"/>
          <w:numId w:val="2"/>
        </w:numPr>
        <w:ind w:left="0" w:firstLine="0"/>
        <w:rPr>
          <w:sz w:val="22"/>
          <w:szCs w:val="22"/>
        </w:rPr>
      </w:pPr>
      <w:bookmarkStart w:id="3" w:name="_Toc468371993"/>
      <w:r w:rsidRPr="00784A71">
        <w:rPr>
          <w:sz w:val="22"/>
          <w:szCs w:val="22"/>
        </w:rPr>
        <w:t>INVOICING AND</w:t>
      </w:r>
      <w:r w:rsidR="00EA0F63" w:rsidRPr="00784A71">
        <w:rPr>
          <w:sz w:val="22"/>
          <w:szCs w:val="22"/>
        </w:rPr>
        <w:t xml:space="preserve"> PAYMENT</w:t>
      </w:r>
      <w:r w:rsidRPr="00784A71">
        <w:rPr>
          <w:sz w:val="22"/>
          <w:szCs w:val="22"/>
        </w:rPr>
        <w:t>S</w:t>
      </w:r>
      <w:bookmarkEnd w:id="3"/>
    </w:p>
    <w:p w:rsidR="00EA0F63" w:rsidRDefault="00EA0F63" w:rsidP="005171F8">
      <w:pPr>
        <w:pStyle w:val="ListParagraph"/>
        <w:numPr>
          <w:ilvl w:val="1"/>
          <w:numId w:val="25"/>
        </w:numPr>
        <w:tabs>
          <w:tab w:val="left" w:pos="709"/>
        </w:tabs>
        <w:spacing w:before="240"/>
        <w:ind w:left="0" w:firstLine="0"/>
        <w:jc w:val="both"/>
      </w:pPr>
      <w:r w:rsidRPr="00784A71">
        <w:rPr>
          <w:b/>
        </w:rPr>
        <w:t xml:space="preserve">Acceptance </w:t>
      </w:r>
      <w:r w:rsidR="00F323EA" w:rsidRPr="00784A71">
        <w:rPr>
          <w:b/>
        </w:rPr>
        <w:t>P</w:t>
      </w:r>
      <w:r w:rsidRPr="00784A71">
        <w:rPr>
          <w:b/>
        </w:rPr>
        <w:t>rotocols</w:t>
      </w:r>
      <w:r>
        <w:t xml:space="preserve">. All </w:t>
      </w:r>
      <w:r w:rsidR="0027556A">
        <w:t xml:space="preserve">the Deliverables </w:t>
      </w:r>
      <w:r>
        <w:t xml:space="preserve">shall be finally accepted by the Contracting Entity. The Acceptance protocols signed by both </w:t>
      </w:r>
      <w:r w:rsidR="006B7E71">
        <w:t>P</w:t>
      </w:r>
      <w:r>
        <w:t>arties appear to be ground</w:t>
      </w:r>
      <w:r w:rsidR="006B7E71">
        <w:t>s</w:t>
      </w:r>
      <w:r>
        <w:t xml:space="preserve"> for relevant payments. </w:t>
      </w:r>
      <w:r w:rsidR="000002F3">
        <w:t xml:space="preserve"> The Acceptance </w:t>
      </w:r>
      <w:r w:rsidR="00FC77EE">
        <w:t>P</w:t>
      </w:r>
      <w:r w:rsidR="000002F3">
        <w:t xml:space="preserve">rotocol </w:t>
      </w:r>
      <w:r w:rsidR="0000650E">
        <w:t>for</w:t>
      </w:r>
      <w:r w:rsidR="000002F3">
        <w:t xml:space="preserve"> the First Draft of the Deliverables </w:t>
      </w:r>
      <w:r w:rsidR="0000650E">
        <w:t>resulting from performance of the</w:t>
      </w:r>
      <w:r w:rsidR="000002F3">
        <w:t xml:space="preserve"> Activities 1 to 5 shall be ground for payment of the respective lump sum</w:t>
      </w:r>
      <w:r w:rsidR="00C9301E">
        <w:t xml:space="preserve"> Activity </w:t>
      </w:r>
      <w:r w:rsidR="000002F3">
        <w:t>.</w:t>
      </w:r>
      <w:r w:rsidR="006B7E71">
        <w:t xml:space="preserve"> </w:t>
      </w:r>
    </w:p>
    <w:p w:rsidR="00EA0F63" w:rsidRDefault="00EA0F63" w:rsidP="005171F8">
      <w:pPr>
        <w:pStyle w:val="ListParagraph"/>
        <w:numPr>
          <w:ilvl w:val="1"/>
          <w:numId w:val="25"/>
        </w:numPr>
        <w:tabs>
          <w:tab w:val="left" w:pos="709"/>
        </w:tabs>
        <w:spacing w:before="240"/>
        <w:ind w:left="0" w:firstLine="0"/>
        <w:jc w:val="both"/>
      </w:pPr>
      <w:r w:rsidRPr="003274CB">
        <w:rPr>
          <w:b/>
        </w:rPr>
        <w:t>Issuance of Invoices</w:t>
      </w:r>
      <w:r>
        <w:t xml:space="preserve">. The Legal Consultant shall </w:t>
      </w:r>
      <w:r w:rsidR="006B7E71">
        <w:t xml:space="preserve">advance </w:t>
      </w:r>
      <w:r>
        <w:t xml:space="preserve">its invoices </w:t>
      </w:r>
      <w:r w:rsidR="006B7E71">
        <w:t xml:space="preserve">via email </w:t>
      </w:r>
      <w:r>
        <w:t xml:space="preserve">to the Contracting Entity </w:t>
      </w:r>
      <w:r w:rsidR="006B7E71">
        <w:t xml:space="preserve">with </w:t>
      </w:r>
      <w:r>
        <w:t>hard copy</w:t>
      </w:r>
      <w:r w:rsidR="006B7E71">
        <w:t xml:space="preserve"> to follow</w:t>
      </w:r>
      <w:r>
        <w:t xml:space="preserve">.  </w:t>
      </w:r>
    </w:p>
    <w:p w:rsidR="00EA0F63" w:rsidRDefault="00EA0F63" w:rsidP="005171F8">
      <w:pPr>
        <w:pStyle w:val="ListParagraph"/>
        <w:numPr>
          <w:ilvl w:val="1"/>
          <w:numId w:val="25"/>
        </w:numPr>
        <w:tabs>
          <w:tab w:val="left" w:pos="709"/>
        </w:tabs>
        <w:spacing w:before="240"/>
        <w:ind w:left="0" w:firstLine="0"/>
        <w:jc w:val="both"/>
      </w:pPr>
      <w:r w:rsidRPr="003274CB">
        <w:rPr>
          <w:b/>
        </w:rPr>
        <w:t>Invoicing Period</w:t>
      </w:r>
      <w:r>
        <w:t xml:space="preserve">. </w:t>
      </w:r>
      <w:r w:rsidR="006B7E71">
        <w:t>T</w:t>
      </w:r>
      <w:r>
        <w:t>he Legal Consultant shall issue invoices with</w:t>
      </w:r>
      <w:r w:rsidR="006B7E71">
        <w:t>in</w:t>
      </w:r>
      <w:r>
        <w:t xml:space="preserve"> 15 days upon sign</w:t>
      </w:r>
      <w:r w:rsidR="00C9301E">
        <w:t xml:space="preserve">ature </w:t>
      </w:r>
      <w:r>
        <w:t xml:space="preserve">of Acceptance Protocol/s or </w:t>
      </w:r>
      <w:r w:rsidR="006B7E71">
        <w:t xml:space="preserve">on a monthly basis </w:t>
      </w:r>
      <w:r>
        <w:t xml:space="preserve">at the end of each month in which Services </w:t>
      </w:r>
      <w:r w:rsidR="006B7E71">
        <w:t xml:space="preserve">are </w:t>
      </w:r>
      <w:r w:rsidR="004E1F6E">
        <w:t>performed.</w:t>
      </w:r>
      <w:r>
        <w:t xml:space="preserve"> </w:t>
      </w:r>
    </w:p>
    <w:p w:rsidR="00EA0F63" w:rsidRDefault="00EA0F63" w:rsidP="005171F8">
      <w:pPr>
        <w:pStyle w:val="ListParagraph"/>
        <w:numPr>
          <w:ilvl w:val="1"/>
          <w:numId w:val="25"/>
        </w:numPr>
        <w:tabs>
          <w:tab w:val="left" w:pos="709"/>
        </w:tabs>
        <w:spacing w:before="240"/>
        <w:ind w:left="0" w:firstLine="0"/>
        <w:jc w:val="both"/>
      </w:pPr>
      <w:r w:rsidRPr="003274CB">
        <w:rPr>
          <w:b/>
        </w:rPr>
        <w:t>Form of Invoices</w:t>
      </w:r>
      <w:r>
        <w:t xml:space="preserve">. The Legal Consultant shall, in accordance with </w:t>
      </w:r>
      <w:r w:rsidR="00404B5B">
        <w:t>this Article 4</w:t>
      </w:r>
      <w:r w:rsidR="009956E9" w:rsidRPr="00404B5B">
        <w:t>.</w:t>
      </w:r>
      <w:r>
        <w:t xml:space="preserve">, send all original invoices to the Contracting Entity’s seat. </w:t>
      </w:r>
      <w:r w:rsidR="00C9301E">
        <w:t>T</w:t>
      </w:r>
      <w:r>
        <w:t xml:space="preserve">he invoices shall contain the VAT number of the Contracting Entity and </w:t>
      </w:r>
      <w:r w:rsidR="00C9301E">
        <w:t xml:space="preserve">of </w:t>
      </w:r>
      <w:r>
        <w:t xml:space="preserve">the Legal Consultant. </w:t>
      </w:r>
    </w:p>
    <w:p w:rsidR="00EA0F63" w:rsidRDefault="00EA0F63" w:rsidP="005171F8">
      <w:pPr>
        <w:pStyle w:val="ListParagraph"/>
        <w:numPr>
          <w:ilvl w:val="1"/>
          <w:numId w:val="25"/>
        </w:numPr>
        <w:tabs>
          <w:tab w:val="left" w:pos="709"/>
        </w:tabs>
        <w:spacing w:before="240"/>
        <w:ind w:left="0" w:firstLine="0"/>
        <w:jc w:val="both"/>
      </w:pPr>
      <w:r w:rsidRPr="003274CB">
        <w:rPr>
          <w:b/>
        </w:rPr>
        <w:t>Detailing of Invoices</w:t>
      </w:r>
      <w:r>
        <w:t xml:space="preserve">. Invoices shall be accompanied by a breakdown which allows a proper and intelligible verification of the </w:t>
      </w:r>
      <w:r w:rsidR="00761139">
        <w:t xml:space="preserve">amounts billed and namely </w:t>
      </w:r>
      <w:r>
        <w:t xml:space="preserve"> (</w:t>
      </w:r>
      <w:proofErr w:type="spellStart"/>
      <w:r>
        <w:t>i</w:t>
      </w:r>
      <w:proofErr w:type="spellEnd"/>
      <w:r>
        <w:t xml:space="preserve">) a description of the Services rendered and </w:t>
      </w:r>
      <w:r w:rsidR="009472A4">
        <w:t xml:space="preserve">Deliverables </w:t>
      </w:r>
      <w:r>
        <w:t>provided, (ii) date</w:t>
      </w:r>
      <w:r w:rsidR="00C9301E">
        <w:t>s</w:t>
      </w:r>
      <w:r>
        <w:t xml:space="preserve"> </w:t>
      </w:r>
      <w:r w:rsidR="00C9301E">
        <w:t>on which</w:t>
      </w:r>
      <w:r>
        <w:t xml:space="preserve"> </w:t>
      </w:r>
      <w:r w:rsidR="009472A4">
        <w:t xml:space="preserve">Deliverables </w:t>
      </w:r>
      <w:r>
        <w:t xml:space="preserve">have been provided, (iii) </w:t>
      </w:r>
      <w:r w:rsidR="00C9301E">
        <w:t xml:space="preserve">details of </w:t>
      </w:r>
      <w:r>
        <w:t xml:space="preserve">the team members rendering the </w:t>
      </w:r>
      <w:r w:rsidR="00761139">
        <w:t>S</w:t>
      </w:r>
      <w:r>
        <w:t xml:space="preserve">ervices and providing the </w:t>
      </w:r>
      <w:r w:rsidR="00761139">
        <w:t>D</w:t>
      </w:r>
      <w:r>
        <w:t xml:space="preserve">eliverables in case of Services provided on hourly rates, (iv) the time spent for the Services on hourly rates, (v) the fee amount pro rata </w:t>
      </w:r>
      <w:proofErr w:type="spellStart"/>
      <w:r>
        <w:t>temporis</w:t>
      </w:r>
      <w:proofErr w:type="spellEnd"/>
      <w:r>
        <w:t xml:space="preserve">, (vi) the total fee amount, (viii) </w:t>
      </w:r>
      <w:r w:rsidR="00C9301E">
        <w:t xml:space="preserve">reference to the supporting documentation as regards to </w:t>
      </w:r>
      <w:r>
        <w:t>expenses and disbursements relating to the provision of Services</w:t>
      </w:r>
      <w:r w:rsidR="00761139">
        <w:t xml:space="preserve"> together with </w:t>
      </w:r>
      <w:r>
        <w:t>copies of invoices or receipts.</w:t>
      </w:r>
      <w:r w:rsidR="00F323EA">
        <w:t xml:space="preserve"> </w:t>
      </w:r>
      <w:r>
        <w:t xml:space="preserve"> All invoices shall be expressed in the currency of Euro. VAT and other </w:t>
      </w:r>
      <w:r w:rsidR="00761139">
        <w:t xml:space="preserve">applicable </w:t>
      </w:r>
      <w:r>
        <w:t>taxes shall be set out separately in the invoice.</w:t>
      </w:r>
    </w:p>
    <w:p w:rsidR="00EA0F63" w:rsidRDefault="00EA0F63" w:rsidP="005171F8">
      <w:pPr>
        <w:pStyle w:val="ListParagraph"/>
        <w:numPr>
          <w:ilvl w:val="1"/>
          <w:numId w:val="25"/>
        </w:numPr>
        <w:tabs>
          <w:tab w:val="left" w:pos="709"/>
        </w:tabs>
        <w:spacing w:before="240"/>
        <w:ind w:left="0" w:firstLine="0"/>
        <w:jc w:val="both"/>
      </w:pPr>
      <w:r w:rsidRPr="00D62260">
        <w:rPr>
          <w:b/>
        </w:rPr>
        <w:t>Payment Period</w:t>
      </w:r>
      <w:r>
        <w:t xml:space="preserve">. The Contracting Entity shall pay to the Legal Consultant </w:t>
      </w:r>
      <w:r w:rsidR="00F96C95">
        <w:t xml:space="preserve">the amount invoiced </w:t>
      </w:r>
      <w:r>
        <w:t xml:space="preserve">within 30 </w:t>
      </w:r>
      <w:r w:rsidR="00F96C95">
        <w:t>calendar</w:t>
      </w:r>
      <w:r>
        <w:t xml:space="preserve"> </w:t>
      </w:r>
      <w:r w:rsidR="00F323EA">
        <w:t>d</w:t>
      </w:r>
      <w:r>
        <w:t xml:space="preserve">ays upon receipt of the </w:t>
      </w:r>
      <w:r w:rsidR="00F96C95">
        <w:t xml:space="preserve">relevant </w:t>
      </w:r>
      <w:r>
        <w:t>invoice</w:t>
      </w:r>
      <w:r w:rsidR="00F96C95">
        <w:t xml:space="preserve">. </w:t>
      </w:r>
    </w:p>
    <w:p w:rsidR="00EA0F63" w:rsidRPr="00784A71" w:rsidRDefault="00EA0F63" w:rsidP="005171F8">
      <w:pPr>
        <w:pStyle w:val="Heading1"/>
        <w:numPr>
          <w:ilvl w:val="0"/>
          <w:numId w:val="2"/>
        </w:numPr>
        <w:ind w:left="0" w:firstLine="0"/>
        <w:rPr>
          <w:sz w:val="22"/>
          <w:szCs w:val="22"/>
        </w:rPr>
      </w:pPr>
      <w:bookmarkStart w:id="4" w:name="_Toc468371994"/>
      <w:r w:rsidRPr="00784A71">
        <w:rPr>
          <w:sz w:val="22"/>
          <w:szCs w:val="22"/>
        </w:rPr>
        <w:t>COMMUNICATION. ACCEPTANCE OF DELIVERABLES.</w:t>
      </w:r>
      <w:bookmarkEnd w:id="4"/>
      <w:r w:rsidRPr="00784A71">
        <w:rPr>
          <w:sz w:val="22"/>
          <w:szCs w:val="22"/>
        </w:rPr>
        <w:t xml:space="preserve"> </w:t>
      </w:r>
    </w:p>
    <w:p w:rsidR="00EA0F63" w:rsidRDefault="00EA0F63" w:rsidP="005171F8">
      <w:pPr>
        <w:pStyle w:val="ListParagraph"/>
        <w:numPr>
          <w:ilvl w:val="1"/>
          <w:numId w:val="26"/>
        </w:numPr>
        <w:tabs>
          <w:tab w:val="left" w:pos="709"/>
        </w:tabs>
        <w:spacing w:before="240"/>
        <w:ind w:left="0" w:firstLine="0"/>
        <w:jc w:val="both"/>
      </w:pPr>
      <w:r w:rsidRPr="00784A71">
        <w:rPr>
          <w:b/>
        </w:rPr>
        <w:t>Contact</w:t>
      </w:r>
      <w:r w:rsidR="00322F66" w:rsidRPr="00784A71">
        <w:rPr>
          <w:b/>
        </w:rPr>
        <w:t xml:space="preserve"> Person</w:t>
      </w:r>
      <w:r w:rsidR="00C9301E" w:rsidRPr="00784A71">
        <w:rPr>
          <w:b/>
        </w:rPr>
        <w:t>s</w:t>
      </w:r>
      <w:r w:rsidR="00322F66" w:rsidRPr="00784A71">
        <w:rPr>
          <w:b/>
        </w:rPr>
        <w:t xml:space="preserve"> List</w:t>
      </w:r>
      <w:r>
        <w:t xml:space="preserve">. The Contracting Entity </w:t>
      </w:r>
      <w:r w:rsidR="00761139">
        <w:t>undertake</w:t>
      </w:r>
      <w:r w:rsidR="00C9301E">
        <w:t>s</w:t>
      </w:r>
      <w:r w:rsidR="00761139">
        <w:t xml:space="preserve"> to provide the Legal Consultant with a </w:t>
      </w:r>
      <w:r>
        <w:t>Contact</w:t>
      </w:r>
      <w:r w:rsidR="00761139">
        <w:t>s</w:t>
      </w:r>
      <w:r>
        <w:t xml:space="preserve"> </w:t>
      </w:r>
      <w:r w:rsidR="00C9301E">
        <w:t xml:space="preserve">Persons </w:t>
      </w:r>
      <w:r>
        <w:t>List</w:t>
      </w:r>
      <w:r w:rsidR="00761139">
        <w:t xml:space="preserve"> to which all the correspondence regarding the execution of this Agreement should be addressed</w:t>
      </w:r>
      <w:r w:rsidR="00D55E61">
        <w:t xml:space="preserve">. </w:t>
      </w:r>
      <w:r>
        <w:lastRenderedPageBreak/>
        <w:t xml:space="preserve">Any amendment </w:t>
      </w:r>
      <w:r w:rsidR="00C9301E">
        <w:t xml:space="preserve">to </w:t>
      </w:r>
      <w:r>
        <w:t xml:space="preserve">the Contact </w:t>
      </w:r>
      <w:r w:rsidR="00C9301E">
        <w:t xml:space="preserve">Persons </w:t>
      </w:r>
      <w:r>
        <w:t xml:space="preserve">List by the Contracting Entity shall be done in writing and such amended Contact </w:t>
      </w:r>
      <w:r w:rsidR="00C9301E">
        <w:t xml:space="preserve">Persons </w:t>
      </w:r>
      <w:r>
        <w:t xml:space="preserve">List shall be </w:t>
      </w:r>
      <w:r w:rsidR="00C9301E">
        <w:t xml:space="preserve">promptly </w:t>
      </w:r>
      <w:r>
        <w:t xml:space="preserve">provided to the Legal Consultant. </w:t>
      </w:r>
    </w:p>
    <w:p w:rsidR="00EA0F63" w:rsidRDefault="00EA0F63" w:rsidP="005171F8">
      <w:pPr>
        <w:pStyle w:val="ListParagraph"/>
        <w:numPr>
          <w:ilvl w:val="1"/>
          <w:numId w:val="26"/>
        </w:numPr>
        <w:tabs>
          <w:tab w:val="left" w:pos="709"/>
        </w:tabs>
        <w:spacing w:before="240"/>
        <w:ind w:left="0" w:firstLine="0"/>
        <w:jc w:val="both"/>
      </w:pPr>
      <w:r w:rsidRPr="00564EF2">
        <w:rPr>
          <w:b/>
        </w:rPr>
        <w:t>Obligation to Communicate with Contact Persons</w:t>
      </w:r>
      <w:r>
        <w:t xml:space="preserve">. The Legal Consultant shall with regards to the engagement under this Agreement receive instructions from and report to the Contact Persons only. </w:t>
      </w:r>
    </w:p>
    <w:p w:rsidR="00EA0F63" w:rsidRPr="00DE26AD" w:rsidRDefault="00EA0F63" w:rsidP="005171F8">
      <w:pPr>
        <w:pStyle w:val="ListParagraph"/>
        <w:numPr>
          <w:ilvl w:val="1"/>
          <w:numId w:val="26"/>
        </w:numPr>
        <w:tabs>
          <w:tab w:val="left" w:pos="709"/>
        </w:tabs>
        <w:spacing w:before="240"/>
        <w:ind w:left="0" w:firstLine="0"/>
        <w:jc w:val="both"/>
      </w:pPr>
      <w:r w:rsidRPr="0035442F">
        <w:rPr>
          <w:b/>
        </w:rPr>
        <w:t>Acceptance of Deliverables</w:t>
      </w:r>
      <w:r w:rsidRPr="0035442F">
        <w:t xml:space="preserve">. All </w:t>
      </w:r>
      <w:r w:rsidR="009D60A0" w:rsidRPr="0035442F">
        <w:t>Services</w:t>
      </w:r>
      <w:r w:rsidR="009472A4" w:rsidRPr="0035442F">
        <w:t xml:space="preserve"> </w:t>
      </w:r>
      <w:r w:rsidRPr="0035442F">
        <w:t xml:space="preserve">as </w:t>
      </w:r>
      <w:r w:rsidR="009D60A0" w:rsidRPr="0035442F">
        <w:t>requested</w:t>
      </w:r>
      <w:r w:rsidRPr="0035442F">
        <w:t xml:space="preserve"> in the </w:t>
      </w:r>
      <w:r w:rsidR="009472A4" w:rsidRPr="0035442F">
        <w:t>Task Orders</w:t>
      </w:r>
      <w:r w:rsidRPr="0035442F">
        <w:t xml:space="preserve"> shall be subject to review and comments by the Contracting entity within 20 business days after submission</w:t>
      </w:r>
      <w:r w:rsidR="00B54BAA" w:rsidRPr="0035442F">
        <w:t xml:space="preserve"> when Stakeholders are not involved</w:t>
      </w:r>
      <w:r w:rsidRPr="0035442F">
        <w:t xml:space="preserve">. The Legal Consultant shall be obliged to </w:t>
      </w:r>
      <w:r w:rsidR="00F96C95" w:rsidRPr="0035442F">
        <w:t xml:space="preserve">review </w:t>
      </w:r>
      <w:r w:rsidRPr="0035442F">
        <w:t>and consider all comments and notes within 10 business days afte</w:t>
      </w:r>
      <w:r w:rsidRPr="0037226F">
        <w:t xml:space="preserve">r receiving feedback from the Contracting entity. The </w:t>
      </w:r>
      <w:r w:rsidR="009D60A0" w:rsidRPr="0037226F">
        <w:t xml:space="preserve">documents for becoming </w:t>
      </w:r>
      <w:r w:rsidRPr="0037226F">
        <w:t xml:space="preserve">Deliverables are to be accepted when all comments are reflected or otherwise closed </w:t>
      </w:r>
      <w:r w:rsidR="00636DD0" w:rsidRPr="0037226F">
        <w:t xml:space="preserve">upon duly substantiation and/or justified grounds provided by the </w:t>
      </w:r>
      <w:r w:rsidR="002F1ECC" w:rsidRPr="00DE26AD">
        <w:t xml:space="preserve">Legal </w:t>
      </w:r>
      <w:r w:rsidR="00636DD0" w:rsidRPr="00DE26AD">
        <w:t xml:space="preserve">Consultant </w:t>
      </w:r>
      <w:r w:rsidR="002F1ECC" w:rsidRPr="00DE26AD">
        <w:t>[</w:t>
      </w:r>
      <w:r w:rsidRPr="00DE26AD">
        <w:t>in acceptable</w:t>
      </w:r>
      <w:r w:rsidR="00636DD0" w:rsidRPr="00DE26AD">
        <w:t xml:space="preserve"> </w:t>
      </w:r>
      <w:r w:rsidR="002F1ECC" w:rsidRPr="00DE26AD">
        <w:t xml:space="preserve">way </w:t>
      </w:r>
      <w:r w:rsidR="00636DD0" w:rsidRPr="00DE26AD">
        <w:t>for the Contracting Entity</w:t>
      </w:r>
      <w:r w:rsidR="002F1ECC" w:rsidRPr="00DE26AD">
        <w:t>]</w:t>
      </w:r>
      <w:r w:rsidR="00636DD0" w:rsidRPr="00DE26AD">
        <w:t xml:space="preserve">. Acceptance </w:t>
      </w:r>
      <w:r w:rsidRPr="00DE26AD">
        <w:t xml:space="preserve">shall be certified with an Acceptance Protocol, signed by </w:t>
      </w:r>
      <w:r w:rsidR="000002F3" w:rsidRPr="00DE26AD">
        <w:t>authorized</w:t>
      </w:r>
      <w:r w:rsidRPr="00DE26AD">
        <w:t xml:space="preserve"> representative of both Parties.</w:t>
      </w:r>
      <w:r w:rsidR="00F96C95" w:rsidRPr="00DE26AD">
        <w:t xml:space="preserve">  </w:t>
      </w:r>
    </w:p>
    <w:p w:rsidR="00EA0F63" w:rsidRPr="00784A71" w:rsidRDefault="00EA0F63" w:rsidP="005171F8">
      <w:pPr>
        <w:pStyle w:val="Heading1"/>
        <w:numPr>
          <w:ilvl w:val="0"/>
          <w:numId w:val="2"/>
        </w:numPr>
        <w:ind w:left="0" w:firstLine="0"/>
        <w:rPr>
          <w:sz w:val="22"/>
          <w:szCs w:val="22"/>
        </w:rPr>
      </w:pPr>
      <w:bookmarkStart w:id="5" w:name="_Toc468371995"/>
      <w:r w:rsidRPr="00784A71">
        <w:rPr>
          <w:sz w:val="22"/>
          <w:szCs w:val="22"/>
        </w:rPr>
        <w:t>CONFLICT OF INTEREST</w:t>
      </w:r>
      <w:bookmarkEnd w:id="5"/>
    </w:p>
    <w:p w:rsidR="00EA0F63" w:rsidRDefault="00EA0F63" w:rsidP="005171F8">
      <w:pPr>
        <w:pStyle w:val="ListParagraph"/>
        <w:numPr>
          <w:ilvl w:val="1"/>
          <w:numId w:val="27"/>
        </w:numPr>
        <w:tabs>
          <w:tab w:val="left" w:pos="709"/>
        </w:tabs>
        <w:spacing w:before="240"/>
        <w:ind w:left="0" w:firstLine="0"/>
        <w:jc w:val="both"/>
      </w:pPr>
      <w:r w:rsidRPr="00784A71">
        <w:rPr>
          <w:b/>
        </w:rPr>
        <w:t>Observing Conflict of Interests</w:t>
      </w:r>
      <w:r>
        <w:t>. Legal Con</w:t>
      </w:r>
      <w:r w:rsidR="009D60A0">
        <w:t>s</w:t>
      </w:r>
      <w:r>
        <w:t xml:space="preserve">ultant shall at all times observe and comply with all rules regarding conflict of interest under its professional regulations or under </w:t>
      </w:r>
      <w:r w:rsidR="004645E4">
        <w:t xml:space="preserve">applicable </w:t>
      </w:r>
      <w:r>
        <w:t xml:space="preserve">law. In the event a conflict of interest arises, </w:t>
      </w:r>
      <w:r w:rsidR="002F1ECC">
        <w:t xml:space="preserve">the </w:t>
      </w:r>
      <w:r>
        <w:t xml:space="preserve">Legal Consultant shall </w:t>
      </w:r>
      <w:r w:rsidR="002F1ECC">
        <w:t xml:space="preserve">promptly </w:t>
      </w:r>
      <w:r>
        <w:t>inform the Contracting Entity</w:t>
      </w:r>
      <w:r w:rsidR="002F1ECC">
        <w:t xml:space="preserve"> in order </w:t>
      </w:r>
      <w:r>
        <w:t xml:space="preserve"> to </w:t>
      </w:r>
      <w:r w:rsidR="002F1ECC">
        <w:t xml:space="preserve">jointly  </w:t>
      </w:r>
      <w:r>
        <w:t>determine whether the conflict of interest can be solved or requires a suspension or termination of Services.</w:t>
      </w:r>
    </w:p>
    <w:p w:rsidR="00EA0F63" w:rsidRDefault="00EA0F63" w:rsidP="005171F8">
      <w:pPr>
        <w:pStyle w:val="ListParagraph"/>
        <w:numPr>
          <w:ilvl w:val="1"/>
          <w:numId w:val="27"/>
        </w:numPr>
        <w:tabs>
          <w:tab w:val="left" w:pos="709"/>
        </w:tabs>
        <w:spacing w:before="240"/>
        <w:ind w:left="0" w:firstLine="0"/>
        <w:jc w:val="both"/>
      </w:pPr>
      <w:r w:rsidRPr="00564EF2">
        <w:rPr>
          <w:b/>
        </w:rPr>
        <w:t>Notification Cases</w:t>
      </w:r>
      <w:r>
        <w:t xml:space="preserve">. Legal Consultant shall not act for any person </w:t>
      </w:r>
      <w:r w:rsidR="002F1ECC">
        <w:t xml:space="preserve">or entity </w:t>
      </w:r>
      <w:r>
        <w:t xml:space="preserve">with competing interests to the Contracting Entity unless </w:t>
      </w:r>
      <w:r w:rsidR="004645E4">
        <w:t>f</w:t>
      </w:r>
      <w:r w:rsidR="00EA00D6">
        <w:t xml:space="preserve">urther to its </w:t>
      </w:r>
      <w:r w:rsidR="004645E4">
        <w:t>notification</w:t>
      </w:r>
      <w:r w:rsidR="00EA00D6">
        <w:t xml:space="preserve">, </w:t>
      </w:r>
      <w:r w:rsidR="004645E4">
        <w:t>approval is obta</w:t>
      </w:r>
      <w:r w:rsidR="00636DD0">
        <w:t xml:space="preserve">ined by the Contracting Entity. </w:t>
      </w:r>
    </w:p>
    <w:p w:rsidR="00EA0F63" w:rsidRPr="00784A71" w:rsidRDefault="00EA0F63" w:rsidP="005171F8">
      <w:pPr>
        <w:pStyle w:val="Heading1"/>
        <w:numPr>
          <w:ilvl w:val="0"/>
          <w:numId w:val="2"/>
        </w:numPr>
        <w:ind w:left="0" w:firstLine="0"/>
        <w:rPr>
          <w:sz w:val="22"/>
          <w:szCs w:val="22"/>
        </w:rPr>
      </w:pPr>
      <w:bookmarkStart w:id="6" w:name="_Toc468371996"/>
      <w:r w:rsidRPr="00784A71">
        <w:rPr>
          <w:sz w:val="22"/>
          <w:szCs w:val="22"/>
        </w:rPr>
        <w:t>INTELLECTUAL PROPERTY RIGHTS</w:t>
      </w:r>
      <w:bookmarkEnd w:id="6"/>
    </w:p>
    <w:p w:rsidR="00EA0F63" w:rsidRDefault="00EA0F63" w:rsidP="005171F8">
      <w:pPr>
        <w:pStyle w:val="ListParagraph"/>
        <w:numPr>
          <w:ilvl w:val="1"/>
          <w:numId w:val="28"/>
        </w:numPr>
        <w:tabs>
          <w:tab w:val="left" w:pos="709"/>
        </w:tabs>
        <w:spacing w:before="240"/>
        <w:ind w:left="0" w:firstLine="0"/>
        <w:jc w:val="both"/>
      </w:pPr>
      <w:r>
        <w:t>Any written documentation drafts, opinions, including attachments to or notes contained in emails provided by the Legal Consultant to the Contracting Entity in the course of the provision of Services shall become exclusively the property of the Contracting Entity and may be freely used by the Contracting Entity</w:t>
      </w:r>
      <w:r w:rsidR="004645E4">
        <w:t xml:space="preserve"> and its Shareholders</w:t>
      </w:r>
      <w:r>
        <w:t xml:space="preserve">. </w:t>
      </w:r>
    </w:p>
    <w:p w:rsidR="00EA0F63" w:rsidRPr="00784A71" w:rsidRDefault="00EA0F63" w:rsidP="005171F8">
      <w:pPr>
        <w:pStyle w:val="Heading1"/>
        <w:numPr>
          <w:ilvl w:val="0"/>
          <w:numId w:val="2"/>
        </w:numPr>
        <w:ind w:left="0" w:firstLine="0"/>
        <w:rPr>
          <w:b/>
          <w:sz w:val="22"/>
          <w:szCs w:val="22"/>
        </w:rPr>
      </w:pPr>
      <w:bookmarkStart w:id="7" w:name="_Toc468371997"/>
      <w:r w:rsidRPr="00784A71">
        <w:rPr>
          <w:sz w:val="22"/>
          <w:szCs w:val="22"/>
        </w:rPr>
        <w:t>CONFIDENTIALITY, FILE KEEPING AND DATA PROTECTION</w:t>
      </w:r>
      <w:bookmarkEnd w:id="7"/>
      <w:r w:rsidRPr="00784A71">
        <w:rPr>
          <w:sz w:val="22"/>
          <w:szCs w:val="22"/>
        </w:rPr>
        <w:t xml:space="preserve"> </w:t>
      </w:r>
    </w:p>
    <w:p w:rsidR="00EA0F63" w:rsidRDefault="00EA0F63" w:rsidP="005171F8">
      <w:pPr>
        <w:pStyle w:val="ListParagraph"/>
        <w:numPr>
          <w:ilvl w:val="1"/>
          <w:numId w:val="29"/>
        </w:numPr>
        <w:tabs>
          <w:tab w:val="left" w:pos="709"/>
        </w:tabs>
        <w:spacing w:before="240"/>
        <w:ind w:left="0" w:firstLine="0"/>
        <w:jc w:val="both"/>
      </w:pPr>
      <w:r w:rsidRPr="00784A71">
        <w:rPr>
          <w:b/>
        </w:rPr>
        <w:t>Confidentiality Obligation</w:t>
      </w:r>
      <w:r>
        <w:t xml:space="preserve">. Legal </w:t>
      </w:r>
      <w:r w:rsidR="0034428B">
        <w:t>Consultant</w:t>
      </w:r>
      <w:r>
        <w:t xml:space="preserve"> agrees not to use Confidential Information in any other way except for the purpose of providing the Services in accordance with this Agreement.</w:t>
      </w:r>
    </w:p>
    <w:p w:rsidR="00EA0F63" w:rsidRDefault="00EA0F63" w:rsidP="005171F8">
      <w:pPr>
        <w:pStyle w:val="ListParagraph"/>
        <w:numPr>
          <w:ilvl w:val="1"/>
          <w:numId w:val="29"/>
        </w:numPr>
        <w:tabs>
          <w:tab w:val="left" w:pos="709"/>
        </w:tabs>
        <w:spacing w:before="240"/>
        <w:ind w:left="0" w:firstLine="0"/>
        <w:jc w:val="both"/>
      </w:pPr>
      <w:r w:rsidRPr="00564EF2">
        <w:rPr>
          <w:b/>
        </w:rPr>
        <w:t>Obligation to Prevent Disclosure</w:t>
      </w:r>
      <w:r>
        <w:t>. Legal Consultant agrees to prevent and protect Confidential Information, or any part thereof, from disclosure to any person other than Legal Consultant</w:t>
      </w:r>
      <w:r w:rsidR="002F1ECC">
        <w:t xml:space="preserve"> team members involved in the provision of the Services. </w:t>
      </w:r>
      <w:r>
        <w:t xml:space="preserve">Legal Consultant shall ensure that all </w:t>
      </w:r>
      <w:r w:rsidR="002F1ECC">
        <w:t xml:space="preserve">team members </w:t>
      </w:r>
      <w:r>
        <w:t xml:space="preserve"> are aware of the terms of this Article </w:t>
      </w:r>
      <w:r w:rsidR="002F1ECC">
        <w:t>8</w:t>
      </w:r>
      <w:r>
        <w:t xml:space="preserve">. Legal Consultant agrees to take all steps necessary to protect the secrecy of Confidential Information, and to prevent Confidential Information from falling into the public domain or into the possession of </w:t>
      </w:r>
      <w:r w:rsidR="0034428B">
        <w:t>unauthorized</w:t>
      </w:r>
      <w:r>
        <w:t xml:space="preserve"> persons. The standard of care for protecting Confidential Information imposed on Legal Consultant shall be at a minimum of the degree of care required by law or professional regulations, but shall not be less than the degree of care normally used by it with respect to its own confidential or proprietary information.</w:t>
      </w:r>
    </w:p>
    <w:p w:rsidR="00EA0F63" w:rsidRDefault="00EA0F63" w:rsidP="005171F8">
      <w:pPr>
        <w:pStyle w:val="ListParagraph"/>
        <w:numPr>
          <w:ilvl w:val="1"/>
          <w:numId w:val="29"/>
        </w:numPr>
        <w:tabs>
          <w:tab w:val="left" w:pos="709"/>
        </w:tabs>
        <w:spacing w:before="240"/>
        <w:ind w:left="0" w:firstLine="0"/>
        <w:jc w:val="both"/>
      </w:pPr>
      <w:r w:rsidRPr="00564EF2">
        <w:rPr>
          <w:b/>
        </w:rPr>
        <w:t>Non-Confidential Information</w:t>
      </w:r>
      <w:r>
        <w:t xml:space="preserve">. Confidential Information shall not be deemed confidential and proprietary and the Legal Consultant shall have no obligation with respect to such information where the information was known to Legal Consultant prior to receiving any of the Confidential Information from the Contracting Entity; has become publicly known through no wrongful act of Legal Consultant; was received by </w:t>
      </w:r>
      <w:r>
        <w:lastRenderedPageBreak/>
        <w:t>Legal Consultant without breach of this Agreement from a third party without restriction as to the use and disclosure of the information; or was independently developed by Legal Consultant without use of the Confidential Information.</w:t>
      </w:r>
    </w:p>
    <w:p w:rsidR="00EA0F63" w:rsidRDefault="00EA0F63" w:rsidP="005171F8">
      <w:pPr>
        <w:pStyle w:val="ListParagraph"/>
        <w:numPr>
          <w:ilvl w:val="1"/>
          <w:numId w:val="29"/>
        </w:numPr>
        <w:tabs>
          <w:tab w:val="left" w:pos="709"/>
        </w:tabs>
        <w:spacing w:before="240"/>
        <w:ind w:left="0" w:firstLine="0"/>
        <w:jc w:val="both"/>
      </w:pPr>
      <w:r w:rsidRPr="00564EF2">
        <w:rPr>
          <w:b/>
        </w:rPr>
        <w:t>Disclosure Required by Law</w:t>
      </w:r>
      <w:r>
        <w:t>. If a disclosure or announcement of Confidential Information is required by law, or by a governmental authority or other authority with relevant powers to which Legal Consultant is subject, the disclosure or announcement shall only be made by Legal Consultant after obtaining the prior written consent of the Contracting Entity (such consent not to be unreasonably withheld)</w:t>
      </w:r>
      <w:r w:rsidR="002F1ECC">
        <w:t xml:space="preserve"> to the extent feasible</w:t>
      </w:r>
      <w:r>
        <w:t xml:space="preserve"> and after taking into account the Contracting Entity’s reasonable requirements as to its timing, content and manner of making </w:t>
      </w:r>
      <w:r w:rsidR="00254225">
        <w:t xml:space="preserve">the disclosure </w:t>
      </w:r>
      <w:r>
        <w:t>or dispatch. Legal Consultant shall (</w:t>
      </w:r>
      <w:proofErr w:type="spellStart"/>
      <w:r>
        <w:t>i</w:t>
      </w:r>
      <w:proofErr w:type="spellEnd"/>
      <w:r>
        <w:t>) give the Contracting Entity written notice of the Confidential Information to be so disclosed as far in advance of its disclosure as practicable; (ii) furnish only that portion of the Confidential Information which is legally required</w:t>
      </w:r>
      <w:r w:rsidR="00254225">
        <w:t xml:space="preserve"> to be disclosed</w:t>
      </w:r>
      <w:r>
        <w:t>; and (c) use best endeavors to obtain any order or other reliable assurance that confidential treatment will be accorded to such portions of the Confidential Information to be disclosed as the Contracting Entity require.</w:t>
      </w:r>
    </w:p>
    <w:p w:rsidR="00EA0F63" w:rsidRDefault="00EA0F63" w:rsidP="005171F8">
      <w:pPr>
        <w:pStyle w:val="ListParagraph"/>
        <w:numPr>
          <w:ilvl w:val="1"/>
          <w:numId w:val="29"/>
        </w:numPr>
        <w:tabs>
          <w:tab w:val="left" w:pos="709"/>
        </w:tabs>
        <w:spacing w:before="240"/>
        <w:ind w:left="0" w:firstLine="0"/>
        <w:jc w:val="both"/>
      </w:pPr>
      <w:r w:rsidRPr="00564EF2">
        <w:rPr>
          <w:b/>
        </w:rPr>
        <w:t>Time Period</w:t>
      </w:r>
      <w:r>
        <w:t xml:space="preserve">. Confidential Information disclosed under this Agreement will be </w:t>
      </w:r>
      <w:r w:rsidR="00F241B9">
        <w:t>kept confidential by the Legal Consultant for a period of</w:t>
      </w:r>
      <w:r w:rsidR="00352C22">
        <w:rPr>
          <w:lang w:val="bg-BG"/>
        </w:rPr>
        <w:t xml:space="preserve"> </w:t>
      </w:r>
      <w:r w:rsidR="00F241B9">
        <w:t xml:space="preserve">5 years from the date of </w:t>
      </w:r>
      <w:r>
        <w:t>the initial date of disclosure</w:t>
      </w:r>
      <w:r w:rsidR="00F241B9">
        <w:t xml:space="preserve"> if earlier or from the date of signature of this Agreement</w:t>
      </w:r>
      <w:r>
        <w:t>.</w:t>
      </w:r>
    </w:p>
    <w:p w:rsidR="00EA0F63" w:rsidRDefault="00EA0F63" w:rsidP="005171F8">
      <w:pPr>
        <w:pStyle w:val="ListParagraph"/>
        <w:numPr>
          <w:ilvl w:val="1"/>
          <w:numId w:val="29"/>
        </w:numPr>
        <w:tabs>
          <w:tab w:val="left" w:pos="709"/>
        </w:tabs>
        <w:spacing w:before="240"/>
        <w:ind w:left="0" w:firstLine="0"/>
        <w:jc w:val="both"/>
      </w:pPr>
      <w:r w:rsidRPr="00564EF2">
        <w:rPr>
          <w:b/>
        </w:rPr>
        <w:t>Indemnity for Disclosure</w:t>
      </w:r>
      <w:r>
        <w:t xml:space="preserve">. Legal Consultant shall indemnify the Contracting Entity on demand against each loss, liability and cost which the Contracting Entity incurs as a result of any breach of Article </w:t>
      </w:r>
      <w:r w:rsidR="00254225">
        <w:t>8</w:t>
      </w:r>
      <w:r>
        <w:t xml:space="preserve">.1 to </w:t>
      </w:r>
      <w:r w:rsidR="00254225">
        <w:t>8</w:t>
      </w:r>
      <w:r>
        <w:t>.5 by the Legal Consultant or by any of Legal Consultant’s directors, officers or employees.</w:t>
      </w:r>
    </w:p>
    <w:p w:rsidR="00EA0F63" w:rsidRDefault="00EA0F63" w:rsidP="005171F8">
      <w:pPr>
        <w:pStyle w:val="ListParagraph"/>
        <w:numPr>
          <w:ilvl w:val="1"/>
          <w:numId w:val="29"/>
        </w:numPr>
        <w:tabs>
          <w:tab w:val="left" w:pos="709"/>
        </w:tabs>
        <w:spacing w:before="240"/>
        <w:ind w:left="0" w:firstLine="0"/>
        <w:jc w:val="both"/>
      </w:pPr>
      <w:r w:rsidRPr="00564EF2">
        <w:rPr>
          <w:b/>
        </w:rPr>
        <w:t>References</w:t>
      </w:r>
      <w:r>
        <w:t>. Unless</w:t>
      </w:r>
      <w:r w:rsidR="00F241B9">
        <w:t xml:space="preserve"> </w:t>
      </w:r>
      <w:r>
        <w:t xml:space="preserve">agreed </w:t>
      </w:r>
      <w:r w:rsidR="00F241B9">
        <w:t xml:space="preserve">in advance </w:t>
      </w:r>
      <w:r>
        <w:t xml:space="preserve">with the Contracting Entity, the Legal Consultant may not use its engagement and the Services and </w:t>
      </w:r>
      <w:r w:rsidR="00F241B9">
        <w:t>D</w:t>
      </w:r>
      <w:r>
        <w:t>eliverables provided under this Agreement as reference work and may not disclose in its firm brochures/website or other promotional or information materials the fact that the Contracting Entity is among their Contracting Entity and/or any issues they had given advice on to the Contracting Entity.</w:t>
      </w:r>
    </w:p>
    <w:p w:rsidR="00EA0F63" w:rsidRPr="00784A71" w:rsidRDefault="00EA0F63" w:rsidP="005171F8">
      <w:pPr>
        <w:pStyle w:val="Heading1"/>
        <w:numPr>
          <w:ilvl w:val="0"/>
          <w:numId w:val="2"/>
        </w:numPr>
        <w:ind w:left="0" w:firstLine="0"/>
        <w:rPr>
          <w:sz w:val="22"/>
          <w:szCs w:val="22"/>
        </w:rPr>
      </w:pPr>
      <w:bookmarkStart w:id="8" w:name="_Toc468371998"/>
      <w:r w:rsidRPr="00784A71">
        <w:rPr>
          <w:sz w:val="22"/>
          <w:szCs w:val="22"/>
        </w:rPr>
        <w:t>TERMINATION</w:t>
      </w:r>
      <w:bookmarkEnd w:id="8"/>
    </w:p>
    <w:p w:rsidR="004B0354" w:rsidRDefault="00EA0F63" w:rsidP="005171F8">
      <w:pPr>
        <w:pStyle w:val="ListParagraph"/>
        <w:numPr>
          <w:ilvl w:val="1"/>
          <w:numId w:val="30"/>
        </w:numPr>
        <w:tabs>
          <w:tab w:val="left" w:pos="709"/>
        </w:tabs>
        <w:spacing w:before="240"/>
        <w:ind w:left="0" w:firstLine="0"/>
        <w:jc w:val="both"/>
      </w:pPr>
      <w:r w:rsidRPr="00784A71">
        <w:rPr>
          <w:b/>
        </w:rPr>
        <w:t>Termination by Contracting Entity</w:t>
      </w:r>
      <w:r>
        <w:t xml:space="preserve">. The Contracting Entity shall be entitled to terminate </w:t>
      </w:r>
      <w:r w:rsidR="00F241B9">
        <w:t xml:space="preserve">at its absolute discretion </w:t>
      </w:r>
      <w:r>
        <w:t xml:space="preserve">this Agreement </w:t>
      </w:r>
      <w:r w:rsidR="00247BEF">
        <w:t>with 4</w:t>
      </w:r>
      <w:r>
        <w:t xml:space="preserve"> (four) weeks prior written notice.</w:t>
      </w:r>
    </w:p>
    <w:p w:rsidR="00EA0F63" w:rsidRDefault="00EA0F63" w:rsidP="005171F8">
      <w:pPr>
        <w:pStyle w:val="ListParagraph"/>
        <w:numPr>
          <w:ilvl w:val="1"/>
          <w:numId w:val="30"/>
        </w:numPr>
        <w:tabs>
          <w:tab w:val="left" w:pos="709"/>
        </w:tabs>
        <w:spacing w:before="240"/>
        <w:ind w:left="0" w:firstLine="0"/>
        <w:jc w:val="both"/>
      </w:pPr>
      <w:r>
        <w:t xml:space="preserve">The Agreement is terminated without prior written notice in case the total remuneration paid exceeds the </w:t>
      </w:r>
      <w:r w:rsidR="004B0354">
        <w:t>t</w:t>
      </w:r>
      <w:r>
        <w:t xml:space="preserve">hreshold </w:t>
      </w:r>
      <w:r w:rsidR="004B0354">
        <w:t>by law</w:t>
      </w:r>
      <w:r>
        <w:t xml:space="preserve">. </w:t>
      </w:r>
    </w:p>
    <w:p w:rsidR="00EA0F63" w:rsidRDefault="00EA0F63" w:rsidP="005171F8">
      <w:pPr>
        <w:pStyle w:val="ListParagraph"/>
        <w:numPr>
          <w:ilvl w:val="1"/>
          <w:numId w:val="30"/>
        </w:numPr>
        <w:tabs>
          <w:tab w:val="left" w:pos="709"/>
        </w:tabs>
        <w:spacing w:before="240"/>
        <w:ind w:left="0" w:firstLine="0"/>
        <w:jc w:val="both"/>
      </w:pPr>
      <w:r w:rsidRPr="00564EF2">
        <w:rPr>
          <w:b/>
        </w:rPr>
        <w:t>Termination by Legal Consultant</w:t>
      </w:r>
      <w:r>
        <w:t xml:space="preserve">. The Legal Consultant shall be entitled to terminate this Agreement </w:t>
      </w:r>
      <w:r w:rsidR="00F241B9">
        <w:t>with</w:t>
      </w:r>
      <w:r>
        <w:t xml:space="preserve"> </w:t>
      </w:r>
      <w:r w:rsidR="00FE08ED">
        <w:t xml:space="preserve">8 </w:t>
      </w:r>
      <w:r>
        <w:t>(</w:t>
      </w:r>
      <w:r w:rsidR="00FE08ED">
        <w:t>eight</w:t>
      </w:r>
      <w:r>
        <w:t xml:space="preserve">) weeks prior written notice or if required to do so pursuant to professional regulations or law. </w:t>
      </w:r>
      <w:r w:rsidR="00FE08ED">
        <w:t xml:space="preserve">In case the termination notice is served within a period </w:t>
      </w:r>
      <w:r w:rsidR="00254225">
        <w:t>of</w:t>
      </w:r>
      <w:r w:rsidR="00FE08ED">
        <w:t xml:space="preserve"> execution of </w:t>
      </w:r>
      <w:r w:rsidR="00254225">
        <w:t xml:space="preserve">a </w:t>
      </w:r>
      <w:r w:rsidR="00FE08ED">
        <w:t xml:space="preserve">Task Order, the termination notice shall be prolonged </w:t>
      </w:r>
      <w:r w:rsidR="00254225">
        <w:t>accordingly in order to allow completion of</w:t>
      </w:r>
      <w:r w:rsidR="00FE08ED">
        <w:t xml:space="preserve"> the respective task. The latter shall not apply in case the termination is </w:t>
      </w:r>
      <w:r w:rsidR="00D172C5">
        <w:t>served due</w:t>
      </w:r>
      <w:r w:rsidR="00FE08ED">
        <w:t xml:space="preserve"> to </w:t>
      </w:r>
      <w:r w:rsidR="00D172C5">
        <w:t xml:space="preserve">reasons for termination deriving from mandatory legal requirements.  </w:t>
      </w:r>
    </w:p>
    <w:p w:rsidR="00156F25" w:rsidRDefault="00EA0F63" w:rsidP="00784A71">
      <w:pPr>
        <w:pStyle w:val="ListParagraph"/>
        <w:numPr>
          <w:ilvl w:val="1"/>
          <w:numId w:val="30"/>
        </w:numPr>
        <w:tabs>
          <w:tab w:val="left" w:pos="709"/>
        </w:tabs>
        <w:spacing w:before="240"/>
        <w:jc w:val="both"/>
      </w:pPr>
      <w:r w:rsidRPr="00564EF2">
        <w:rPr>
          <w:b/>
        </w:rPr>
        <w:t>Work in Provision</w:t>
      </w:r>
      <w:r>
        <w:t>. In case of termination of this Agreement</w:t>
      </w:r>
      <w:r w:rsidR="00156F25">
        <w:t>:</w:t>
      </w:r>
    </w:p>
    <w:p w:rsidR="00156F25" w:rsidRPr="00156F25" w:rsidRDefault="00EA0F63" w:rsidP="005171F8">
      <w:pPr>
        <w:pStyle w:val="ListParagraph"/>
        <w:numPr>
          <w:ilvl w:val="0"/>
          <w:numId w:val="19"/>
        </w:numPr>
        <w:spacing w:before="240"/>
        <w:ind w:left="0" w:firstLine="0"/>
        <w:jc w:val="both"/>
      </w:pPr>
      <w:r w:rsidRPr="00156F25">
        <w:t>the terminating or terminated</w:t>
      </w:r>
      <w:r w:rsidR="00254225">
        <w:t xml:space="preserve"> Party</w:t>
      </w:r>
      <w:r w:rsidRPr="00156F25">
        <w:t xml:space="preserve">, as the case may be, shall pay for all unpaid work in provision conducted and expenses in accordance with any Task Order requested by it prior to termination subject to a provision of a final invoice in accordance with Articles </w:t>
      </w:r>
      <w:r w:rsidR="00A479EF">
        <w:t>4</w:t>
      </w:r>
      <w:r w:rsidRPr="00156F25">
        <w:t xml:space="preserve">.4 </w:t>
      </w:r>
      <w:r w:rsidR="00E65021" w:rsidRPr="00156F25">
        <w:t xml:space="preserve">to </w:t>
      </w:r>
      <w:r w:rsidR="00A479EF">
        <w:t>4</w:t>
      </w:r>
      <w:r w:rsidR="00E65021" w:rsidRPr="00156F25">
        <w:t>.6</w:t>
      </w:r>
      <w:r w:rsidRPr="00156F25">
        <w:t xml:space="preserve"> on or before the date of termination.</w:t>
      </w:r>
    </w:p>
    <w:p w:rsidR="00F12707" w:rsidRPr="00F12707" w:rsidRDefault="006F23B4" w:rsidP="005171F8">
      <w:pPr>
        <w:pStyle w:val="ListParagraph"/>
        <w:numPr>
          <w:ilvl w:val="1"/>
          <w:numId w:val="30"/>
        </w:numPr>
        <w:tabs>
          <w:tab w:val="left" w:pos="709"/>
        </w:tabs>
        <w:spacing w:before="240"/>
        <w:ind w:left="0" w:firstLine="0"/>
        <w:jc w:val="both"/>
        <w:rPr>
          <w:b/>
        </w:rPr>
      </w:pPr>
      <w:r w:rsidRPr="00156F25">
        <w:t xml:space="preserve">The Acceptance Protocol may be issued also for unfinished Task Order related to lump sum items and in such a </w:t>
      </w:r>
      <w:r w:rsidRPr="00636DD0">
        <w:t>case 25% of</w:t>
      </w:r>
      <w:r w:rsidRPr="00156F25">
        <w:t xml:space="preserve"> the relevant lump sum will be paid to the Consultant.</w:t>
      </w:r>
      <w:r w:rsidR="00254225">
        <w:t xml:space="preserve"> </w:t>
      </w:r>
    </w:p>
    <w:p w:rsidR="00EA0F63" w:rsidRPr="00784A71" w:rsidRDefault="00EA0F63" w:rsidP="005171F8">
      <w:pPr>
        <w:pStyle w:val="Heading1"/>
        <w:numPr>
          <w:ilvl w:val="0"/>
          <w:numId w:val="2"/>
        </w:numPr>
        <w:ind w:left="0" w:firstLine="0"/>
        <w:rPr>
          <w:sz w:val="22"/>
          <w:szCs w:val="22"/>
        </w:rPr>
      </w:pPr>
      <w:bookmarkStart w:id="9" w:name="_Toc468371999"/>
      <w:r w:rsidRPr="00784A71">
        <w:rPr>
          <w:sz w:val="22"/>
          <w:szCs w:val="22"/>
        </w:rPr>
        <w:lastRenderedPageBreak/>
        <w:t>DISPUTE RESOLUTION AND APPLICABLE LAW</w:t>
      </w:r>
      <w:bookmarkEnd w:id="9"/>
      <w:r w:rsidRPr="00784A71">
        <w:rPr>
          <w:sz w:val="22"/>
          <w:szCs w:val="22"/>
        </w:rPr>
        <w:t xml:space="preserve"> </w:t>
      </w:r>
    </w:p>
    <w:p w:rsidR="00EA0F63" w:rsidRDefault="00EA0F63" w:rsidP="005171F8">
      <w:pPr>
        <w:pStyle w:val="ListParagraph"/>
        <w:numPr>
          <w:ilvl w:val="1"/>
          <w:numId w:val="31"/>
        </w:numPr>
        <w:tabs>
          <w:tab w:val="left" w:pos="709"/>
        </w:tabs>
        <w:spacing w:before="240"/>
        <w:ind w:left="0" w:firstLine="0"/>
        <w:jc w:val="both"/>
      </w:pPr>
      <w:r w:rsidRPr="00784A71">
        <w:rPr>
          <w:b/>
        </w:rPr>
        <w:t>Dispute Resolution by Court</w:t>
      </w:r>
      <w:r>
        <w:t xml:space="preserve">. For disputes that can in the reasonable opinion of the Contracting Entity not be resolved in an amicable way, the Contracting Entity may refer the matter to the ordinary courts for decision. In this case, the competent court shall be the relevant court under the Bulgarian Procedural Law. </w:t>
      </w:r>
    </w:p>
    <w:p w:rsidR="00EA0F63" w:rsidRDefault="00EA0F63" w:rsidP="005171F8">
      <w:pPr>
        <w:pStyle w:val="ListParagraph"/>
        <w:numPr>
          <w:ilvl w:val="1"/>
          <w:numId w:val="31"/>
        </w:numPr>
        <w:tabs>
          <w:tab w:val="left" w:pos="709"/>
        </w:tabs>
        <w:spacing w:before="240"/>
        <w:ind w:left="0" w:firstLine="0"/>
        <w:jc w:val="both"/>
      </w:pPr>
      <w:r w:rsidRPr="00564EF2">
        <w:rPr>
          <w:b/>
        </w:rPr>
        <w:t>Governing Law</w:t>
      </w:r>
      <w:r>
        <w:t xml:space="preserve">. This Agreement including all integrating parts shall be subject to the Bulgarian Law. </w:t>
      </w:r>
    </w:p>
    <w:p w:rsidR="00636DD0" w:rsidRDefault="00636DD0" w:rsidP="005171F8">
      <w:pPr>
        <w:pStyle w:val="ListParagraph"/>
        <w:tabs>
          <w:tab w:val="left" w:pos="709"/>
        </w:tabs>
        <w:spacing w:before="240"/>
        <w:ind w:left="0"/>
        <w:jc w:val="both"/>
      </w:pPr>
    </w:p>
    <w:p w:rsidR="00EA0F63" w:rsidRPr="00784A71" w:rsidRDefault="00EA0F63" w:rsidP="005171F8">
      <w:pPr>
        <w:pStyle w:val="Heading1"/>
        <w:numPr>
          <w:ilvl w:val="0"/>
          <w:numId w:val="2"/>
        </w:numPr>
        <w:ind w:left="0" w:firstLine="0"/>
        <w:rPr>
          <w:sz w:val="22"/>
          <w:szCs w:val="22"/>
        </w:rPr>
      </w:pPr>
      <w:bookmarkStart w:id="10" w:name="_Toc468372000"/>
      <w:r w:rsidRPr="00784A71">
        <w:rPr>
          <w:sz w:val="22"/>
          <w:szCs w:val="22"/>
        </w:rPr>
        <w:t>MISCELLANEOUS</w:t>
      </w:r>
      <w:bookmarkEnd w:id="10"/>
    </w:p>
    <w:p w:rsidR="00EA0F63" w:rsidRDefault="00EA0F63" w:rsidP="005171F8">
      <w:pPr>
        <w:pStyle w:val="ListParagraph"/>
        <w:numPr>
          <w:ilvl w:val="1"/>
          <w:numId w:val="32"/>
        </w:numPr>
        <w:tabs>
          <w:tab w:val="left" w:pos="567"/>
        </w:tabs>
        <w:spacing w:before="240"/>
        <w:ind w:left="0" w:firstLine="0"/>
        <w:jc w:val="both"/>
      </w:pPr>
      <w:r w:rsidRPr="00784A71">
        <w:rPr>
          <w:b/>
        </w:rPr>
        <w:t>Severability</w:t>
      </w:r>
      <w:r>
        <w:t xml:space="preserve">. If any of the provisions in this Agreement are declared void, illegal or otherwise unenforceable, this shall not invalidate any of the remaining provisions of this Agreement which shall survive unaffected. In this event, the provision, as far as it is void, illegal or unenforceable, shall be replaced by a valid provision which is as close as possible to the intended effect of the void, illegal or otherwise unenforceable provision.  </w:t>
      </w:r>
    </w:p>
    <w:p w:rsidR="00EA0F63" w:rsidRDefault="00EA0F63" w:rsidP="005171F8">
      <w:pPr>
        <w:pStyle w:val="ListParagraph"/>
        <w:numPr>
          <w:ilvl w:val="1"/>
          <w:numId w:val="32"/>
        </w:numPr>
        <w:tabs>
          <w:tab w:val="left" w:pos="567"/>
        </w:tabs>
        <w:spacing w:before="240"/>
        <w:ind w:left="0" w:firstLine="0"/>
        <w:jc w:val="both"/>
      </w:pPr>
      <w:r w:rsidRPr="00564EF2">
        <w:rPr>
          <w:b/>
        </w:rPr>
        <w:t>Assignment and Novation</w:t>
      </w:r>
      <w:r>
        <w:t xml:space="preserve">. The Legal Consultant is not entitled to assign its rights or novate its rights and obligations hereunder to third parties without Contracting Entity’ prior written approval. </w:t>
      </w:r>
    </w:p>
    <w:p w:rsidR="00EA0F63" w:rsidRDefault="00EA0F63" w:rsidP="005171F8">
      <w:pPr>
        <w:pStyle w:val="ListParagraph"/>
        <w:numPr>
          <w:ilvl w:val="1"/>
          <w:numId w:val="32"/>
        </w:numPr>
        <w:tabs>
          <w:tab w:val="left" w:pos="567"/>
        </w:tabs>
        <w:spacing w:before="240"/>
        <w:ind w:left="0" w:firstLine="0"/>
        <w:jc w:val="both"/>
      </w:pPr>
      <w:r w:rsidRPr="00564EF2">
        <w:rPr>
          <w:b/>
        </w:rPr>
        <w:t>No Waiver</w:t>
      </w:r>
      <w:r>
        <w:t xml:space="preserve">. No failure of the Contracting Entity to request an exact compliance with or execution of any provisions of this Agreement shall be construed as a waiver of any right of the Contracting Entity arising from this Agreement. </w:t>
      </w:r>
    </w:p>
    <w:p w:rsidR="00EA0F63" w:rsidRDefault="00EA0F63" w:rsidP="005171F8">
      <w:pPr>
        <w:pStyle w:val="ListParagraph"/>
        <w:numPr>
          <w:ilvl w:val="1"/>
          <w:numId w:val="32"/>
        </w:numPr>
        <w:tabs>
          <w:tab w:val="left" w:pos="567"/>
        </w:tabs>
        <w:spacing w:before="240"/>
        <w:ind w:left="0" w:firstLine="0"/>
        <w:jc w:val="both"/>
      </w:pPr>
      <w:r w:rsidRPr="00564EF2">
        <w:rPr>
          <w:b/>
        </w:rPr>
        <w:t>Entire Agreement and Termination of Existing Engagement Agreements</w:t>
      </w:r>
      <w:r>
        <w:t>. Upon coming into effect of this Agreement, any engagement letters or respective amendment letters already existing between the Legal Consultant and the Contracting Entity shall be terminated. For the avoidance of doubt, any termination of the above engagement letters and respective amendment letters shall neither affect the liability of the Parties for any services of whatever kind and in whatever form (including but not limited to oral or written advice (including but not limited to any deliverable)) rendered thereunder, nor any confidentiality obligation, nor any provision explicitly surviving such termination pursuant to such engagement letter and respective amendment letter.</w:t>
      </w:r>
    </w:p>
    <w:p w:rsidR="00EA0F63" w:rsidRDefault="00EA0F63" w:rsidP="005171F8">
      <w:pPr>
        <w:pStyle w:val="ListParagraph"/>
        <w:numPr>
          <w:ilvl w:val="1"/>
          <w:numId w:val="32"/>
        </w:numPr>
        <w:tabs>
          <w:tab w:val="left" w:pos="567"/>
        </w:tabs>
        <w:spacing w:before="240"/>
        <w:ind w:left="0" w:firstLine="0"/>
        <w:jc w:val="both"/>
      </w:pPr>
      <w:r w:rsidRPr="00564EF2">
        <w:rPr>
          <w:b/>
        </w:rPr>
        <w:t>Exclusion of Terms and Conditions</w:t>
      </w:r>
      <w:r>
        <w:t>. Neither general terms and conditions of the Legal Consultant nor the Contracting Entity in any form shall form an integral part of this Agreement, even if attached to or submitted in connection with Task Order Proposals and not explicitly objected to by Legal Consultant or Contracting Entity, respectively.</w:t>
      </w:r>
    </w:p>
    <w:p w:rsidR="00EA0F63" w:rsidRDefault="00EA0F63" w:rsidP="00FA104D">
      <w:pPr>
        <w:pStyle w:val="ListParagraph"/>
        <w:numPr>
          <w:ilvl w:val="1"/>
          <w:numId w:val="32"/>
        </w:numPr>
        <w:tabs>
          <w:tab w:val="left" w:pos="567"/>
        </w:tabs>
        <w:spacing w:before="240"/>
        <w:ind w:left="0" w:firstLine="0"/>
        <w:jc w:val="both"/>
      </w:pPr>
      <w:r w:rsidRPr="00564EF2">
        <w:rPr>
          <w:b/>
        </w:rPr>
        <w:t>Amendments</w:t>
      </w:r>
      <w:r>
        <w:t xml:space="preserve">. Any amendment (including any additions) to this Agreement shall be made in writing upon unanimous written consent of all Parties </w:t>
      </w:r>
      <w:r w:rsidRPr="00E23EB6">
        <w:t>on the grounds for amendments stipulated in art. 116 of the Bulgarian Public Procurement Act. T</w:t>
      </w:r>
      <w:r>
        <w:t>his shall also apply to waivers of this form requirement. Statements made by e-mail shall not satisfy this form requirement.</w:t>
      </w:r>
    </w:p>
    <w:p w:rsidR="00EA0F63" w:rsidRDefault="00EA0F63" w:rsidP="00FA104D">
      <w:pPr>
        <w:pStyle w:val="ListParagraph"/>
        <w:numPr>
          <w:ilvl w:val="1"/>
          <w:numId w:val="32"/>
        </w:numPr>
        <w:tabs>
          <w:tab w:val="left" w:pos="567"/>
        </w:tabs>
        <w:spacing w:before="240"/>
        <w:ind w:left="0" w:firstLine="0"/>
        <w:jc w:val="both"/>
      </w:pPr>
      <w:r w:rsidRPr="00564EF2">
        <w:rPr>
          <w:b/>
        </w:rPr>
        <w:t>Notices</w:t>
      </w:r>
      <w:r>
        <w:t>. Unless explicitly provided otherwise in this Agreement, whenever notice is required by the provisions of this Agreement to be given (</w:t>
      </w:r>
      <w:proofErr w:type="spellStart"/>
      <w:r>
        <w:t>i</w:t>
      </w:r>
      <w:proofErr w:type="spellEnd"/>
      <w:r>
        <w:t xml:space="preserve">) to the Contracting Entity, such notice shall be sent in writing to the attention of the Contact Persons under the address of the Contracting Entity stipulated in the recitals, and (ii) to the Legal Consultant, such notice shall be sent in writing to the attention of </w:t>
      </w:r>
      <w:r w:rsidR="000F7B47">
        <w:t xml:space="preserve">[●] </w:t>
      </w:r>
      <w:r>
        <w:t xml:space="preserve"> under the address of the Legal Consultant stipulated in the recitals.</w:t>
      </w:r>
    </w:p>
    <w:p w:rsidR="00EA0F63" w:rsidRDefault="00EA0F63" w:rsidP="00FA104D">
      <w:pPr>
        <w:pStyle w:val="ListParagraph"/>
        <w:numPr>
          <w:ilvl w:val="1"/>
          <w:numId w:val="32"/>
        </w:numPr>
        <w:tabs>
          <w:tab w:val="left" w:pos="567"/>
        </w:tabs>
        <w:spacing w:before="240"/>
        <w:ind w:left="0" w:firstLine="0"/>
        <w:jc w:val="both"/>
      </w:pPr>
      <w:r w:rsidRPr="00564EF2">
        <w:rPr>
          <w:b/>
        </w:rPr>
        <w:t>Delivery Presumptions</w:t>
      </w:r>
      <w:r>
        <w:t>. Unless explicitly provided otherwise in this Agreement, all written notices to be given under the Agreement shall be deemed received and effective:</w:t>
      </w:r>
    </w:p>
    <w:p w:rsidR="00EA0F63" w:rsidRDefault="00EA0F63" w:rsidP="00FA104D">
      <w:pPr>
        <w:pStyle w:val="ListParagraph"/>
        <w:numPr>
          <w:ilvl w:val="1"/>
          <w:numId w:val="13"/>
        </w:numPr>
        <w:spacing w:before="240"/>
        <w:ind w:left="0" w:firstLine="0"/>
        <w:jc w:val="both"/>
      </w:pPr>
      <w:r>
        <w:lastRenderedPageBreak/>
        <w:t>if delivered by hand, on the Business Day delivered or on the first Business Day after the date of delivery if delivered on a  day other than a Business Day;</w:t>
      </w:r>
    </w:p>
    <w:p w:rsidR="00EA0F63" w:rsidRDefault="00EA0F63" w:rsidP="00FA104D">
      <w:pPr>
        <w:pStyle w:val="ListParagraph"/>
        <w:numPr>
          <w:ilvl w:val="1"/>
          <w:numId w:val="13"/>
        </w:numPr>
        <w:spacing w:before="240"/>
        <w:ind w:left="0" w:firstLine="0"/>
        <w:jc w:val="both"/>
      </w:pPr>
      <w:r>
        <w:t>if sent by first class post, on the second Business Day after the date of posting, or if sent from one country to another, on the fifth Business Day after the day of posting; or</w:t>
      </w:r>
    </w:p>
    <w:p w:rsidR="00EA0F63" w:rsidRDefault="00EA0F63" w:rsidP="00FA104D">
      <w:pPr>
        <w:pStyle w:val="ListParagraph"/>
        <w:numPr>
          <w:ilvl w:val="1"/>
          <w:numId w:val="13"/>
        </w:numPr>
        <w:spacing w:before="240"/>
        <w:ind w:left="0" w:firstLine="0"/>
        <w:jc w:val="both"/>
      </w:pPr>
      <w:r>
        <w:t>if sent by facsimile transmission and a valid transmission report confirming good receipt is generated, on the day of transmission if transmitted before 17 :00 hours (recipient’s time) on a Business Day or otherwise at 9 :00 hours (recipient’s time) on the first Business Day after transmission.</w:t>
      </w:r>
    </w:p>
    <w:p w:rsidR="00EA0F63" w:rsidRDefault="00EA0F63" w:rsidP="00FA104D">
      <w:pPr>
        <w:pStyle w:val="ListParagraph"/>
        <w:numPr>
          <w:ilvl w:val="1"/>
          <w:numId w:val="33"/>
        </w:numPr>
        <w:tabs>
          <w:tab w:val="left" w:pos="709"/>
        </w:tabs>
        <w:spacing w:before="240"/>
        <w:ind w:left="0" w:firstLine="0"/>
        <w:jc w:val="both"/>
      </w:pPr>
      <w:r w:rsidRPr="00FA104D">
        <w:rPr>
          <w:b/>
        </w:rPr>
        <w:t>Notification of New Addresses</w:t>
      </w:r>
      <w:r>
        <w:t>. Each Party undertakes to notify the other Party by notice served in accordance with this Article if the address specified herein is no longer an appropriate address for the service of notice.</w:t>
      </w:r>
    </w:p>
    <w:p w:rsidR="00EA0F63" w:rsidRPr="00784A71" w:rsidRDefault="0037226F" w:rsidP="00FA104D">
      <w:pPr>
        <w:pStyle w:val="Heading1"/>
        <w:numPr>
          <w:ilvl w:val="0"/>
          <w:numId w:val="33"/>
        </w:numPr>
        <w:rPr>
          <w:sz w:val="22"/>
          <w:szCs w:val="22"/>
        </w:rPr>
      </w:pPr>
      <w:bookmarkStart w:id="11" w:name="_Toc468372001"/>
      <w:r w:rsidRPr="00784A71">
        <w:rPr>
          <w:sz w:val="22"/>
          <w:szCs w:val="22"/>
        </w:rPr>
        <w:t>EFFECTIVE DATE AND VALIDITY OF THE CONTRACT</w:t>
      </w:r>
      <w:bookmarkEnd w:id="11"/>
    </w:p>
    <w:p w:rsidR="0037226F" w:rsidRDefault="0037226F" w:rsidP="0037226F">
      <w:pPr>
        <w:spacing w:before="240"/>
        <w:jc w:val="both"/>
      </w:pPr>
      <w:r w:rsidRPr="00FA104D">
        <w:rPr>
          <w:b/>
        </w:rPr>
        <w:t>12.1.</w:t>
      </w:r>
      <w:r>
        <w:t xml:space="preserve"> </w:t>
      </w:r>
      <w:r w:rsidR="00EA0F63">
        <w:t>This Agreement is executed on and effective as of _______.</w:t>
      </w:r>
      <w:r>
        <w:t xml:space="preserve"> </w:t>
      </w:r>
    </w:p>
    <w:p w:rsidR="0037226F" w:rsidRPr="0084729E" w:rsidRDefault="0037226F" w:rsidP="0037226F">
      <w:pPr>
        <w:spacing w:before="240"/>
        <w:jc w:val="both"/>
        <w:rPr>
          <w:lang w:val="bg-BG"/>
        </w:rPr>
      </w:pPr>
      <w:r w:rsidRPr="00FA104D">
        <w:rPr>
          <w:b/>
        </w:rPr>
        <w:t>12.2.</w:t>
      </w:r>
      <w:r>
        <w:t xml:space="preserve"> The </w:t>
      </w:r>
      <w:r w:rsidR="001473E2">
        <w:t xml:space="preserve">Agreement </w:t>
      </w:r>
      <w:r>
        <w:t xml:space="preserve">shall be valid until all activities included in the Scope of </w:t>
      </w:r>
      <w:r w:rsidR="001473E2">
        <w:t xml:space="preserve">Agreement </w:t>
      </w:r>
      <w:r>
        <w:t xml:space="preserve">are entirely executed but not more than 5 years as of the </w:t>
      </w:r>
      <w:r w:rsidR="001473E2">
        <w:t xml:space="preserve">effective </w:t>
      </w:r>
      <w:r>
        <w:t>date</w:t>
      </w:r>
      <w:r w:rsidRPr="0084729E">
        <w:rPr>
          <w:lang w:val="bg-BG"/>
        </w:rPr>
        <w:t>.</w:t>
      </w:r>
    </w:p>
    <w:p w:rsidR="00EA0F63" w:rsidRDefault="00EA0F63" w:rsidP="00DE26AD">
      <w:pPr>
        <w:tabs>
          <w:tab w:val="left" w:pos="709"/>
        </w:tabs>
        <w:spacing w:before="240"/>
        <w:jc w:val="both"/>
      </w:pPr>
      <w:r>
        <w:t xml:space="preserve">In witness whereof, the Parties hereto have caused this Agreement to be executed by their duly </w:t>
      </w:r>
      <w:r w:rsidR="00DE26AD">
        <w:t>authorized</w:t>
      </w:r>
      <w:r>
        <w:t xml:space="preserve"> representatives.</w:t>
      </w:r>
    </w:p>
    <w:p w:rsidR="00F83A30" w:rsidRPr="00784A71" w:rsidRDefault="00F83A30" w:rsidP="00FA104D">
      <w:pPr>
        <w:pStyle w:val="Heading1"/>
        <w:numPr>
          <w:ilvl w:val="0"/>
          <w:numId w:val="33"/>
        </w:numPr>
        <w:rPr>
          <w:sz w:val="22"/>
          <w:szCs w:val="22"/>
        </w:rPr>
      </w:pPr>
      <w:bookmarkStart w:id="12" w:name="_Toc468372002"/>
      <w:r w:rsidRPr="00784A71">
        <w:rPr>
          <w:sz w:val="22"/>
          <w:szCs w:val="22"/>
        </w:rPr>
        <w:t>ANNEXES</w:t>
      </w:r>
      <w:bookmarkEnd w:id="12"/>
    </w:p>
    <w:p w:rsidR="00EA0F63" w:rsidRPr="00F83A30" w:rsidRDefault="00F83A30" w:rsidP="006069CB">
      <w:pPr>
        <w:spacing w:before="240"/>
        <w:jc w:val="both"/>
      </w:pPr>
      <w:r w:rsidRPr="00F83A30">
        <w:t>The following annexes are integral part of this Agreement</w:t>
      </w:r>
    </w:p>
    <w:p w:rsidR="00EA0F63" w:rsidRDefault="00EA0F63" w:rsidP="00636DD0">
      <w:pPr>
        <w:pStyle w:val="ListParagraph"/>
        <w:numPr>
          <w:ilvl w:val="0"/>
          <w:numId w:val="20"/>
        </w:numPr>
        <w:tabs>
          <w:tab w:val="left" w:pos="709"/>
        </w:tabs>
        <w:spacing w:before="240"/>
        <w:jc w:val="both"/>
      </w:pPr>
      <w:r>
        <w:t>Annex 1 – Scope of Work;</w:t>
      </w:r>
    </w:p>
    <w:p w:rsidR="00C417A4" w:rsidRDefault="00C417A4" w:rsidP="00636DD0">
      <w:pPr>
        <w:pStyle w:val="ListParagraph"/>
        <w:numPr>
          <w:ilvl w:val="0"/>
          <w:numId w:val="20"/>
        </w:numPr>
        <w:tabs>
          <w:tab w:val="left" w:pos="709"/>
        </w:tabs>
        <w:spacing w:before="240"/>
        <w:jc w:val="both"/>
      </w:pPr>
      <w:r>
        <w:t>Annex 2 – Task Order Template;</w:t>
      </w:r>
    </w:p>
    <w:p w:rsidR="00EA0F63" w:rsidRDefault="00EA0F63" w:rsidP="00636DD0">
      <w:pPr>
        <w:pStyle w:val="ListParagraph"/>
        <w:numPr>
          <w:ilvl w:val="0"/>
          <w:numId w:val="20"/>
        </w:numPr>
        <w:tabs>
          <w:tab w:val="left" w:pos="709"/>
        </w:tabs>
        <w:spacing w:before="240"/>
        <w:jc w:val="both"/>
      </w:pPr>
      <w:r>
        <w:t xml:space="preserve">Annex </w:t>
      </w:r>
      <w:r w:rsidR="00C417A4">
        <w:t>3</w:t>
      </w:r>
      <w:r>
        <w:t xml:space="preserve"> – Legal Consultant Technical </w:t>
      </w:r>
      <w:r w:rsidR="00210EAC">
        <w:t xml:space="preserve">and Commercial </w:t>
      </w:r>
      <w:r w:rsidR="002F1ECC">
        <w:t>offer</w:t>
      </w:r>
      <w:r w:rsidR="00DE26AD">
        <w:t xml:space="preserve"> </w:t>
      </w:r>
      <w:r w:rsidR="007801B1">
        <w:t xml:space="preserve">as agreed </w:t>
      </w:r>
      <w:r>
        <w:t>in the negotiated procedure;</w:t>
      </w:r>
    </w:p>
    <w:p w:rsidR="00EA0F63" w:rsidRDefault="00EA0F63" w:rsidP="00636DD0">
      <w:pPr>
        <w:pStyle w:val="ListParagraph"/>
        <w:numPr>
          <w:ilvl w:val="0"/>
          <w:numId w:val="20"/>
        </w:numPr>
        <w:tabs>
          <w:tab w:val="left" w:pos="709"/>
        </w:tabs>
        <w:spacing w:before="240"/>
        <w:jc w:val="both"/>
      </w:pPr>
      <w:r>
        <w:t>Annex</w:t>
      </w:r>
      <w:r w:rsidR="00C417A4">
        <w:t xml:space="preserve"> </w:t>
      </w:r>
      <w:r w:rsidR="00210EAC">
        <w:t>4</w:t>
      </w:r>
      <w:r>
        <w:t xml:space="preserve"> – Contact Persons List;</w:t>
      </w:r>
    </w:p>
    <w:p w:rsidR="00EA0F63" w:rsidRDefault="00F83A30" w:rsidP="00636DD0">
      <w:pPr>
        <w:spacing w:before="240"/>
        <w:jc w:val="both"/>
      </w:pPr>
      <w:r>
        <w:t xml:space="preserve">This Agreement shall prevail on the above Annexes in case of </w:t>
      </w:r>
      <w:r w:rsidR="002C0389">
        <w:t xml:space="preserve">contradictions or discrepancies.  </w:t>
      </w:r>
    </w:p>
    <w:p w:rsidR="00EA0F63" w:rsidRDefault="00EA0F63" w:rsidP="008866AB">
      <w:pPr>
        <w:tabs>
          <w:tab w:val="left" w:pos="709"/>
        </w:tabs>
        <w:spacing w:before="240"/>
        <w:ind w:left="567" w:hanging="567"/>
        <w:jc w:val="both"/>
      </w:pPr>
      <w:r>
        <w:t xml:space="preserve">Established in </w:t>
      </w:r>
      <w:r w:rsidR="00AE4804">
        <w:t xml:space="preserve">two </w:t>
      </w:r>
      <w:r>
        <w:t>(</w:t>
      </w:r>
      <w:r w:rsidR="000F7B47">
        <w:t>2</w:t>
      </w:r>
      <w:r>
        <w:t>) original</w:t>
      </w:r>
      <w:r w:rsidR="00AE4804">
        <w:t>s</w:t>
      </w:r>
      <w:r>
        <w:t xml:space="preserve"> </w:t>
      </w:r>
      <w:r w:rsidR="000F7B47">
        <w:t>[</w:t>
      </w:r>
      <w:r>
        <w:t>and executed in counterparts</w:t>
      </w:r>
      <w:r w:rsidR="000F7B47">
        <w:t>]</w:t>
      </w:r>
      <w:r>
        <w:t>.</w:t>
      </w:r>
    </w:p>
    <w:p w:rsidR="00EA0F63" w:rsidRDefault="00EA0F63" w:rsidP="00636DD0">
      <w:pPr>
        <w:tabs>
          <w:tab w:val="left" w:pos="709"/>
        </w:tabs>
        <w:spacing w:before="240"/>
        <w:ind w:left="567" w:hanging="567"/>
      </w:pPr>
    </w:p>
    <w:p w:rsidR="00EA0F63" w:rsidRPr="00EA0F63" w:rsidRDefault="00EA0F63" w:rsidP="00636DD0">
      <w:pPr>
        <w:tabs>
          <w:tab w:val="left" w:pos="709"/>
        </w:tabs>
        <w:spacing w:before="240"/>
        <w:ind w:left="567" w:hanging="567"/>
        <w:rPr>
          <w:lang w:val="it-IT"/>
        </w:rPr>
      </w:pPr>
      <w:r w:rsidRPr="00EA0F63">
        <w:rPr>
          <w:lang w:val="it-IT"/>
        </w:rPr>
        <w:t>Teodora Georgieva – Mileva</w:t>
      </w:r>
    </w:p>
    <w:p w:rsidR="00EA0F63" w:rsidRPr="00EA0F63" w:rsidRDefault="00EA0F63" w:rsidP="00636DD0">
      <w:pPr>
        <w:tabs>
          <w:tab w:val="left" w:pos="709"/>
        </w:tabs>
        <w:spacing w:before="240"/>
        <w:ind w:left="567" w:hanging="567"/>
        <w:rPr>
          <w:lang w:val="it-IT"/>
        </w:rPr>
      </w:pPr>
      <w:r w:rsidRPr="00EA0F63">
        <w:rPr>
          <w:lang w:val="it-IT"/>
        </w:rPr>
        <w:t xml:space="preserve"> Executive Officer, ICGB AD</w:t>
      </w:r>
    </w:p>
    <w:p w:rsidR="008055A6" w:rsidRDefault="00EA0F63" w:rsidP="00636DD0">
      <w:pPr>
        <w:tabs>
          <w:tab w:val="left" w:pos="709"/>
        </w:tabs>
        <w:spacing w:before="240"/>
        <w:ind w:left="567" w:hanging="567"/>
      </w:pPr>
      <w:r>
        <w:t>__________________________</w:t>
      </w:r>
      <w:r>
        <w:tab/>
      </w:r>
    </w:p>
    <w:p w:rsidR="008055A6" w:rsidRDefault="008055A6" w:rsidP="00636DD0">
      <w:pPr>
        <w:tabs>
          <w:tab w:val="left" w:pos="709"/>
        </w:tabs>
        <w:spacing w:before="240"/>
        <w:ind w:left="567" w:hanging="567"/>
      </w:pPr>
    </w:p>
    <w:p w:rsidR="00EA0F63" w:rsidRDefault="00EA0F63" w:rsidP="00636DD0">
      <w:pPr>
        <w:tabs>
          <w:tab w:val="left" w:pos="709"/>
        </w:tabs>
        <w:spacing w:before="240"/>
        <w:ind w:left="567" w:hanging="567"/>
      </w:pPr>
      <w:r>
        <w:t>Konstantinos Karayannakos</w:t>
      </w:r>
    </w:p>
    <w:p w:rsidR="00EA0F63" w:rsidRDefault="00EA0F63" w:rsidP="00636DD0">
      <w:pPr>
        <w:tabs>
          <w:tab w:val="left" w:pos="709"/>
        </w:tabs>
        <w:spacing w:before="240"/>
        <w:ind w:left="567" w:hanging="567"/>
      </w:pPr>
      <w:r>
        <w:lastRenderedPageBreak/>
        <w:t>Executive Officer, ICGB AD</w:t>
      </w:r>
    </w:p>
    <w:p w:rsidR="00784A71" w:rsidRDefault="00784A71">
      <w:r>
        <w:br w:type="page"/>
      </w:r>
    </w:p>
    <w:p w:rsidR="008055A6" w:rsidRDefault="008055A6" w:rsidP="00636DD0">
      <w:pPr>
        <w:tabs>
          <w:tab w:val="left" w:pos="709"/>
        </w:tabs>
        <w:spacing w:before="240"/>
        <w:ind w:left="567" w:hanging="567"/>
      </w:pPr>
    </w:p>
    <w:p w:rsidR="00F64604" w:rsidRPr="00784A71" w:rsidRDefault="00F12707" w:rsidP="00784A71">
      <w:pPr>
        <w:pStyle w:val="Heading2"/>
      </w:pPr>
      <w:bookmarkStart w:id="13" w:name="_Toc468372003"/>
      <w:r w:rsidRPr="00784A71">
        <w:t xml:space="preserve">Annex 1 </w:t>
      </w:r>
      <w:r w:rsidR="00784A71" w:rsidRPr="00784A71">
        <w:t xml:space="preserve">- </w:t>
      </w:r>
      <w:r w:rsidRPr="00784A71">
        <w:t>Scope of Work</w:t>
      </w:r>
      <w:bookmarkEnd w:id="13"/>
    </w:p>
    <w:p w:rsidR="00F64604" w:rsidRPr="0084729E" w:rsidRDefault="00F64604" w:rsidP="00F64604">
      <w:pPr>
        <w:tabs>
          <w:tab w:val="num" w:pos="360"/>
        </w:tabs>
        <w:spacing w:before="240" w:after="0"/>
        <w:jc w:val="both"/>
        <w:rPr>
          <w:rFonts w:cs="Arial"/>
          <w:lang w:val="bg-BG"/>
        </w:rPr>
      </w:pPr>
      <w:r w:rsidRPr="0084729E">
        <w:rPr>
          <w:rFonts w:cs="Arial"/>
        </w:rPr>
        <w:t>The Contractor</w:t>
      </w:r>
      <w:r w:rsidRPr="0084729E">
        <w:rPr>
          <w:rFonts w:cs="Arial"/>
          <w:lang w:val="bg-BG"/>
        </w:rPr>
        <w:t xml:space="preserve"> shall become acquainted with the status of and the framework upon which the IGB Project is developed by ICGB AD (the “Company” or “ICGB”) in all material respects. In particular, among the activities launched and on-going, the IGB Market Test, the procurement, the fiscal and interconnection issues are of paramount importance. In coordination with the Company and its advisory team, the Contractor shall provide ICGB with the legal services outlined under the Scope of Work.</w:t>
      </w:r>
    </w:p>
    <w:p w:rsidR="00F64604" w:rsidRDefault="00F64604" w:rsidP="00F64604">
      <w:pPr>
        <w:tabs>
          <w:tab w:val="num" w:pos="360"/>
        </w:tabs>
        <w:spacing w:before="240" w:after="0"/>
        <w:jc w:val="both"/>
        <w:rPr>
          <w:rFonts w:cs="Arial"/>
          <w:lang w:val="bg-BG"/>
        </w:rPr>
      </w:pPr>
      <w:r w:rsidRPr="0084729E">
        <w:rPr>
          <w:rFonts w:cs="Arial"/>
          <w:lang w:val="bg-BG"/>
        </w:rPr>
        <w:t xml:space="preserve">The participation of the Contractor in a kick-off meeting to take place in Sofia shall be considered as included in the prices quoted. </w:t>
      </w:r>
    </w:p>
    <w:p w:rsidR="00F64604" w:rsidRPr="0084729E" w:rsidRDefault="00F64604" w:rsidP="00F64604">
      <w:pPr>
        <w:tabs>
          <w:tab w:val="num" w:pos="360"/>
        </w:tabs>
        <w:spacing w:before="240" w:after="0"/>
        <w:jc w:val="both"/>
        <w:rPr>
          <w:rFonts w:cs="Arial"/>
          <w:lang w:val="bg-BG"/>
        </w:rPr>
      </w:pPr>
      <w:r w:rsidRPr="0084729E">
        <w:rPr>
          <w:rFonts w:cs="Arial"/>
          <w:lang w:val="bg-BG"/>
        </w:rPr>
        <w:t xml:space="preserve">The Contractor shall participate in meetings and/or calls upon ICGB demand for the purpose of this Contract.  </w:t>
      </w:r>
    </w:p>
    <w:p w:rsidR="00F64604" w:rsidRPr="0084729E" w:rsidRDefault="00F64604" w:rsidP="00F64604">
      <w:pPr>
        <w:tabs>
          <w:tab w:val="num" w:pos="360"/>
        </w:tabs>
        <w:spacing w:before="240" w:after="0"/>
        <w:jc w:val="both"/>
        <w:rPr>
          <w:rFonts w:cs="Arial"/>
        </w:rPr>
      </w:pPr>
      <w:r w:rsidRPr="0084729E">
        <w:rPr>
          <w:rFonts w:cs="Arial"/>
          <w:lang w:val="bg-BG"/>
        </w:rPr>
        <w:t>Meetings may occur in Athens, Milan, Brussels and Sofia. The latter is the most probable destination as the legal address and headquarter of ICGB.</w:t>
      </w:r>
    </w:p>
    <w:p w:rsidR="00F64604" w:rsidRPr="0084729E" w:rsidRDefault="00784A71" w:rsidP="00F64604">
      <w:pPr>
        <w:tabs>
          <w:tab w:val="num" w:pos="360"/>
        </w:tabs>
        <w:spacing w:before="240" w:after="0"/>
        <w:jc w:val="both"/>
        <w:rPr>
          <w:rFonts w:cs="Arial"/>
          <w:lang w:val="bg-BG"/>
        </w:rPr>
      </w:pPr>
      <w:r>
        <w:rPr>
          <w:rFonts w:cs="Arial"/>
        </w:rPr>
        <w:t>T</w:t>
      </w:r>
      <w:r w:rsidR="00F64604" w:rsidRPr="0084729E">
        <w:rPr>
          <w:rFonts w:cs="Arial"/>
          <w:lang w:val="bg-BG"/>
        </w:rPr>
        <w:t xml:space="preserve">he scope of work comprises the performance of legal activities and services (the “Activities”) set forth below. The Company shall have the option to require the Contractor, at its own discretion, the performance of one or more of the Activities . </w:t>
      </w:r>
    </w:p>
    <w:p w:rsidR="00F64604" w:rsidRPr="009C4BFD" w:rsidRDefault="00254C32" w:rsidP="00F64604">
      <w:pPr>
        <w:pStyle w:val="Heading3"/>
        <w:rPr>
          <w:rFonts w:ascii="Calibri" w:hAnsi="Calibri"/>
          <w:b w:val="0"/>
          <w:sz w:val="22"/>
          <w:szCs w:val="22"/>
        </w:rPr>
      </w:pPr>
      <w:bookmarkStart w:id="14" w:name="_Toc468358348"/>
      <w:bookmarkStart w:id="15" w:name="_Toc468372004"/>
      <w:r>
        <w:rPr>
          <w:rFonts w:ascii="Calibri" w:hAnsi="Calibri"/>
          <w:b w:val="0"/>
          <w:sz w:val="22"/>
          <w:szCs w:val="22"/>
        </w:rPr>
        <w:t xml:space="preserve">1.1. </w:t>
      </w:r>
      <w:r w:rsidR="00F64604" w:rsidRPr="009C4BFD">
        <w:rPr>
          <w:rFonts w:ascii="Calibri" w:hAnsi="Calibri"/>
          <w:b w:val="0"/>
          <w:sz w:val="22"/>
          <w:szCs w:val="22"/>
        </w:rPr>
        <w:t>Activity 1</w:t>
      </w:r>
      <w:bookmarkEnd w:id="14"/>
      <w:bookmarkEnd w:id="15"/>
    </w:p>
    <w:p w:rsidR="00F64604" w:rsidRPr="0084729E" w:rsidRDefault="00F64604" w:rsidP="00F64604">
      <w:pPr>
        <w:tabs>
          <w:tab w:val="num" w:pos="360"/>
        </w:tabs>
        <w:spacing w:before="240" w:after="0"/>
        <w:jc w:val="both"/>
        <w:rPr>
          <w:rFonts w:cs="Arial"/>
          <w:lang w:val="bg-BG"/>
        </w:rPr>
      </w:pPr>
      <w:r w:rsidRPr="0084729E">
        <w:rPr>
          <w:rFonts w:cs="Arial"/>
          <w:lang w:val="bg-BG"/>
        </w:rPr>
        <w:t>Review of the preliminary IGB Project Risk Matrix (“Risk Matrix”) prepared by the Company and relevant finalization to include the related mitigation strategy/measures that will allow reducing the overall risk to be borne by the Company and its Shareholders to be born during procurement, construction and operation of the pipeline.</w:t>
      </w:r>
    </w:p>
    <w:p w:rsidR="00F64604" w:rsidRPr="0084729E" w:rsidRDefault="00F64604" w:rsidP="00F64604">
      <w:pPr>
        <w:tabs>
          <w:tab w:val="num" w:pos="360"/>
        </w:tabs>
        <w:spacing w:before="240" w:after="0"/>
        <w:jc w:val="both"/>
        <w:rPr>
          <w:rFonts w:cs="Arial"/>
          <w:lang w:val="bg-BG"/>
        </w:rPr>
      </w:pPr>
      <w:r w:rsidRPr="0084729E">
        <w:rPr>
          <w:rFonts w:cs="Arial"/>
          <w:lang w:val="bg-BG"/>
        </w:rPr>
        <w:t>Time Schedule of Activity 1</w:t>
      </w:r>
    </w:p>
    <w:p w:rsidR="00F64604" w:rsidRDefault="00F64604" w:rsidP="00F64604">
      <w:pPr>
        <w:tabs>
          <w:tab w:val="num" w:pos="360"/>
        </w:tabs>
        <w:spacing w:before="240" w:after="0"/>
        <w:jc w:val="both"/>
        <w:rPr>
          <w:rFonts w:cs="Arial"/>
          <w:lang w:val="bg-BG"/>
        </w:rPr>
      </w:pPr>
      <w:r w:rsidRPr="0084729E">
        <w:rPr>
          <w:rFonts w:cs="Arial"/>
          <w:lang w:val="bg-BG"/>
        </w:rPr>
        <w:t>The Risk Matrix shall be finalised by the Contractor together with ICGB and its other advisors (as required) within 7 days from the relevant notification by ICGB to perform such activity and delivery of the cited materials.</w:t>
      </w:r>
    </w:p>
    <w:p w:rsidR="00F64604" w:rsidRPr="006338A9" w:rsidRDefault="00F64604" w:rsidP="00F64604">
      <w:pPr>
        <w:tabs>
          <w:tab w:val="num" w:pos="360"/>
        </w:tabs>
        <w:spacing w:before="240" w:after="0"/>
        <w:jc w:val="both"/>
        <w:rPr>
          <w:rFonts w:cs="Arial"/>
          <w:b/>
          <w:lang w:val="bg-BG"/>
        </w:rPr>
      </w:pPr>
      <w:r w:rsidRPr="0029468F">
        <w:rPr>
          <w:b/>
        </w:rPr>
        <w:t>The finalized Risk Matrix</w:t>
      </w:r>
      <w:r w:rsidRPr="006338A9">
        <w:rPr>
          <w:b/>
          <w:sz w:val="20"/>
          <w:szCs w:val="20"/>
        </w:rPr>
        <w:t xml:space="preserve"> </w:t>
      </w:r>
      <w:r w:rsidRPr="006338A9">
        <w:rPr>
          <w:rFonts w:cs="Arial"/>
          <w:b/>
          <w:lang w:val="bg-BG"/>
        </w:rPr>
        <w:t>will be subject to ICGB approval for allowing the relevant payment on a lump sum basis.</w:t>
      </w:r>
    </w:p>
    <w:p w:rsidR="00F64604" w:rsidRPr="0029468F" w:rsidRDefault="00254C32" w:rsidP="00F64604">
      <w:pPr>
        <w:pStyle w:val="Heading3"/>
        <w:rPr>
          <w:rFonts w:ascii="Calibri" w:hAnsi="Calibri"/>
          <w:b w:val="0"/>
          <w:sz w:val="22"/>
          <w:szCs w:val="22"/>
          <w:lang w:val="bg-BG"/>
        </w:rPr>
      </w:pPr>
      <w:bookmarkStart w:id="16" w:name="_Toc468358349"/>
      <w:bookmarkStart w:id="17" w:name="_Toc468372005"/>
      <w:r>
        <w:rPr>
          <w:rFonts w:ascii="Calibri" w:hAnsi="Calibri"/>
          <w:b w:val="0"/>
          <w:sz w:val="22"/>
          <w:szCs w:val="22"/>
        </w:rPr>
        <w:t>1</w:t>
      </w:r>
      <w:r w:rsidR="00F64604" w:rsidRPr="0029468F">
        <w:rPr>
          <w:rFonts w:ascii="Calibri" w:hAnsi="Calibri"/>
          <w:b w:val="0"/>
          <w:sz w:val="22"/>
          <w:szCs w:val="22"/>
        </w:rPr>
        <w:t xml:space="preserve">.2. </w:t>
      </w:r>
      <w:r w:rsidR="00F64604" w:rsidRPr="0029468F">
        <w:rPr>
          <w:rFonts w:ascii="Calibri" w:hAnsi="Calibri"/>
          <w:b w:val="0"/>
          <w:sz w:val="22"/>
          <w:szCs w:val="22"/>
          <w:lang w:val="bg-BG"/>
        </w:rPr>
        <w:t>Activity 2</w:t>
      </w:r>
      <w:bookmarkEnd w:id="16"/>
      <w:bookmarkEnd w:id="17"/>
    </w:p>
    <w:p w:rsidR="00F64604" w:rsidRPr="0084729E" w:rsidRDefault="00F64604" w:rsidP="00F64604">
      <w:pPr>
        <w:tabs>
          <w:tab w:val="num" w:pos="360"/>
        </w:tabs>
        <w:spacing w:before="240" w:after="0"/>
        <w:jc w:val="both"/>
        <w:rPr>
          <w:rFonts w:cs="Arial"/>
          <w:lang w:val="bg-BG"/>
        </w:rPr>
      </w:pPr>
      <w:r w:rsidRPr="0084729E">
        <w:rPr>
          <w:rFonts w:cs="Arial"/>
          <w:lang w:val="bg-BG"/>
        </w:rPr>
        <w:t>Drafting first quality agreements based on instructions and materials (where applicable) by ICGB:</w:t>
      </w:r>
    </w:p>
    <w:p w:rsidR="00F64604" w:rsidRPr="0084729E" w:rsidRDefault="00F64604" w:rsidP="00F64604">
      <w:pPr>
        <w:tabs>
          <w:tab w:val="num" w:pos="360"/>
        </w:tabs>
        <w:spacing w:before="240" w:after="0"/>
        <w:jc w:val="both"/>
        <w:rPr>
          <w:rFonts w:cs="Arial"/>
          <w:lang w:val="bg-BG"/>
        </w:rPr>
      </w:pPr>
      <w:r w:rsidRPr="0084729E">
        <w:rPr>
          <w:rFonts w:cs="Arial"/>
          <w:lang w:val="bg-BG"/>
        </w:rPr>
        <w:t>i.</w:t>
      </w:r>
      <w:r w:rsidRPr="0084729E">
        <w:rPr>
          <w:rFonts w:cs="Arial"/>
          <w:lang w:val="bg-BG"/>
        </w:rPr>
        <w:tab/>
        <w:t>For Line Pipe Supply</w:t>
      </w:r>
    </w:p>
    <w:p w:rsidR="00F64604" w:rsidRPr="0084729E" w:rsidRDefault="00F64604" w:rsidP="00F64604">
      <w:pPr>
        <w:tabs>
          <w:tab w:val="num" w:pos="360"/>
        </w:tabs>
        <w:spacing w:before="240" w:after="0"/>
        <w:jc w:val="both"/>
        <w:rPr>
          <w:rFonts w:cs="Arial"/>
          <w:lang w:val="bg-BG"/>
        </w:rPr>
      </w:pPr>
      <w:r w:rsidRPr="0084729E">
        <w:rPr>
          <w:rFonts w:cs="Arial"/>
          <w:lang w:val="bg-BG"/>
        </w:rPr>
        <w:t>ii.</w:t>
      </w:r>
      <w:r w:rsidRPr="0084729E">
        <w:rPr>
          <w:rFonts w:cs="Arial"/>
          <w:lang w:val="bg-BG"/>
        </w:rPr>
        <w:tab/>
        <w:t xml:space="preserve">For EPIC (Engineering Procurement Installation and Commissioning) </w:t>
      </w:r>
    </w:p>
    <w:p w:rsidR="00F64604" w:rsidRPr="0084729E" w:rsidRDefault="00F64604" w:rsidP="00F64604">
      <w:pPr>
        <w:tabs>
          <w:tab w:val="num" w:pos="360"/>
        </w:tabs>
        <w:spacing w:before="240" w:after="0"/>
        <w:jc w:val="both"/>
        <w:rPr>
          <w:rFonts w:cs="Arial"/>
          <w:lang w:val="bg-BG"/>
        </w:rPr>
      </w:pPr>
      <w:r w:rsidRPr="0084729E">
        <w:rPr>
          <w:rFonts w:cs="Arial"/>
          <w:lang w:val="bg-BG"/>
        </w:rPr>
        <w:t>Relevant to the procurement and construction phase of the IGB Project</w:t>
      </w:r>
    </w:p>
    <w:p w:rsidR="00F64604" w:rsidRPr="0084729E" w:rsidRDefault="00F64604" w:rsidP="00F64604">
      <w:pPr>
        <w:tabs>
          <w:tab w:val="num" w:pos="360"/>
        </w:tabs>
        <w:spacing w:before="240" w:after="0"/>
        <w:jc w:val="both"/>
        <w:rPr>
          <w:rFonts w:cs="Arial"/>
          <w:lang w:val="bg-BG"/>
        </w:rPr>
      </w:pPr>
      <w:r w:rsidRPr="0084729E">
        <w:rPr>
          <w:rFonts w:cs="Arial"/>
          <w:lang w:val="bg-BG"/>
        </w:rPr>
        <w:lastRenderedPageBreak/>
        <w:t>The contracts above shall be assessed in complementary basis for what the scope of works is concerned, in accordance with the Risk Matrix and contracting strategy expressed thereof</w:t>
      </w:r>
      <w:r>
        <w:rPr>
          <w:rFonts w:cs="Arial"/>
          <w:lang w:val="bg-BG"/>
        </w:rPr>
        <w:t>,</w:t>
      </w:r>
      <w:r w:rsidRPr="0084729E">
        <w:rPr>
          <w:rFonts w:cs="Arial"/>
          <w:lang w:val="bg-BG"/>
        </w:rPr>
        <w:t xml:space="preserve"> they shall assure the full implementation of the IGB project from procurement up to the end of commissioning and in accordance with the technical documentation provided by ICGB on purpose as necessary. In addition a “notice to proceed” clause shall be embodied in order to allow ICGB (i) to freeze prices and commitments by suppliers upon execution of the contracts; and (ii) to make the contracts effective upon delivery by ICGB of the notice to proceed with limited liabilities (possibly zero) by ICGB before notice to proceed issue.  </w:t>
      </w:r>
    </w:p>
    <w:p w:rsidR="00F64604" w:rsidRPr="0084729E" w:rsidRDefault="00F64604" w:rsidP="00F64604">
      <w:pPr>
        <w:tabs>
          <w:tab w:val="num" w:pos="360"/>
        </w:tabs>
        <w:spacing w:before="240" w:after="0"/>
        <w:jc w:val="both"/>
        <w:rPr>
          <w:rFonts w:cs="Arial"/>
          <w:lang w:val="bg-BG"/>
        </w:rPr>
      </w:pPr>
      <w:r w:rsidRPr="0084729E">
        <w:rPr>
          <w:rFonts w:cs="Arial"/>
          <w:lang w:val="bg-BG"/>
        </w:rPr>
        <w:t>The draft agreements shall be governed by the English law and follow the FIDIC practices, where applicable, but it must contain provisions that oblige the contractor to comply with special legal requirements for acquiring supplies and perform works in accordance to Bulgarian and Greek legislations. Most possibly dedicated sections to special Bulgarian and Greek Provisions should be included as attachment to the body of the agreement. The body of the agreement shall contain attachments and section in accordance to usual practice such as bond templates, time schedule, performance guarantee and so forth.</w:t>
      </w:r>
    </w:p>
    <w:p w:rsidR="00F64604" w:rsidRPr="0084729E" w:rsidRDefault="00F64604" w:rsidP="00F64604">
      <w:pPr>
        <w:tabs>
          <w:tab w:val="num" w:pos="360"/>
        </w:tabs>
        <w:spacing w:before="240" w:after="0"/>
        <w:jc w:val="both"/>
        <w:rPr>
          <w:rFonts w:cs="Arial"/>
          <w:lang w:val="bg-BG"/>
        </w:rPr>
      </w:pPr>
      <w:r w:rsidRPr="0084729E">
        <w:rPr>
          <w:rFonts w:cs="Arial"/>
          <w:lang w:val="bg-BG"/>
        </w:rPr>
        <w:t>This activity 2 requires particular attention and resources for being sped up to the maximum extent as the procurement phase is on the critical path of IGB schedule realization.</w:t>
      </w:r>
    </w:p>
    <w:p w:rsidR="00F64604" w:rsidRPr="0084729E" w:rsidRDefault="00F64604" w:rsidP="00F64604">
      <w:pPr>
        <w:tabs>
          <w:tab w:val="num" w:pos="360"/>
        </w:tabs>
        <w:spacing w:before="240" w:after="0"/>
        <w:jc w:val="both"/>
        <w:rPr>
          <w:rFonts w:cs="Arial"/>
          <w:lang w:val="bg-BG"/>
        </w:rPr>
      </w:pPr>
      <w:r w:rsidRPr="0084729E">
        <w:rPr>
          <w:rFonts w:cs="Arial"/>
          <w:lang w:val="bg-BG"/>
        </w:rPr>
        <w:t>Time Schedule of Activity 2</w:t>
      </w:r>
    </w:p>
    <w:p w:rsidR="00F64604" w:rsidRPr="0084729E" w:rsidRDefault="00F64604" w:rsidP="00F64604">
      <w:pPr>
        <w:tabs>
          <w:tab w:val="num" w:pos="360"/>
        </w:tabs>
        <w:spacing w:before="240" w:after="0"/>
        <w:jc w:val="both"/>
        <w:rPr>
          <w:rFonts w:cs="Arial"/>
          <w:lang w:val="bg-BG"/>
        </w:rPr>
      </w:pPr>
      <w:r w:rsidRPr="0084729E">
        <w:rPr>
          <w:rFonts w:cs="Arial"/>
          <w:lang w:val="bg-BG"/>
        </w:rPr>
        <w:t>The delivery of the drafts which constitutes the subject matter of this activity shall be completed within 15 days from the relevant notification by ICGB to perform the activity and delivery of the cited materials. This first round of drafting will be subject to ICGB approval for allowing the relevant payment on a lump sum basis.</w:t>
      </w:r>
    </w:p>
    <w:p w:rsidR="00F64604" w:rsidRPr="0084729E" w:rsidRDefault="00F64604" w:rsidP="00F64604">
      <w:pPr>
        <w:tabs>
          <w:tab w:val="num" w:pos="360"/>
        </w:tabs>
        <w:spacing w:before="240" w:after="0"/>
        <w:jc w:val="both"/>
        <w:rPr>
          <w:rFonts w:cs="Arial"/>
          <w:lang w:val="bg-BG"/>
        </w:rPr>
      </w:pPr>
      <w:r w:rsidRPr="0084729E">
        <w:rPr>
          <w:rFonts w:cs="Arial"/>
          <w:lang w:val="bg-BG"/>
        </w:rPr>
        <w:t>The Agreements shall be finalised on the basis of the outcome of the consultation with the Stakeholders involved (i.e., when applicable, Structural Fund Agencies, National Procurement Authorities, Financial Institutions in coordination with ICGB, within [1] week from receiving ICGB instructions. The relevant services will be paid based on unit rates.</w:t>
      </w:r>
    </w:p>
    <w:p w:rsidR="00F64604" w:rsidRPr="0029468F" w:rsidRDefault="00254C32" w:rsidP="00F64604">
      <w:pPr>
        <w:pStyle w:val="Heading3"/>
        <w:rPr>
          <w:rFonts w:ascii="Calibri" w:hAnsi="Calibri"/>
          <w:b w:val="0"/>
          <w:sz w:val="22"/>
          <w:szCs w:val="22"/>
          <w:lang w:val="bg-BG"/>
        </w:rPr>
      </w:pPr>
      <w:bookmarkStart w:id="18" w:name="_Toc468358350"/>
      <w:bookmarkStart w:id="19" w:name="_Toc468372006"/>
      <w:r>
        <w:rPr>
          <w:rFonts w:ascii="Calibri" w:hAnsi="Calibri"/>
          <w:b w:val="0"/>
          <w:sz w:val="22"/>
          <w:szCs w:val="22"/>
        </w:rPr>
        <w:t>1</w:t>
      </w:r>
      <w:r w:rsidR="00F64604" w:rsidRPr="0029468F">
        <w:rPr>
          <w:rFonts w:ascii="Calibri" w:hAnsi="Calibri"/>
          <w:b w:val="0"/>
          <w:sz w:val="22"/>
          <w:szCs w:val="22"/>
        </w:rPr>
        <w:t xml:space="preserve">.3. </w:t>
      </w:r>
      <w:r w:rsidR="00F64604" w:rsidRPr="0029468F">
        <w:rPr>
          <w:rFonts w:ascii="Calibri" w:hAnsi="Calibri"/>
          <w:b w:val="0"/>
          <w:sz w:val="22"/>
          <w:szCs w:val="22"/>
          <w:lang w:val="bg-BG"/>
        </w:rPr>
        <w:t>Activity 3</w:t>
      </w:r>
      <w:bookmarkEnd w:id="18"/>
      <w:bookmarkEnd w:id="19"/>
    </w:p>
    <w:p w:rsidR="00F64604" w:rsidRPr="0084729E" w:rsidRDefault="00F64604" w:rsidP="00F64604">
      <w:pPr>
        <w:tabs>
          <w:tab w:val="num" w:pos="360"/>
        </w:tabs>
        <w:spacing w:before="240" w:after="0"/>
        <w:jc w:val="both"/>
        <w:rPr>
          <w:rFonts w:cs="Arial"/>
          <w:lang w:val="bg-BG"/>
        </w:rPr>
      </w:pPr>
      <w:r w:rsidRPr="0084729E">
        <w:rPr>
          <w:rFonts w:cs="Arial"/>
          <w:lang w:val="bg-BG"/>
        </w:rPr>
        <w:t>Drafting a first quality gas transportation agreement (“GTA”) for all system users, to apply also to users of exempted capacity, in accordance with the Risk Matrix and the IGB market test procedures, as jointly approved by the Regulatory Authority for Energy (“RAE”) of Greece and the Energy and Water Regulatory Commission (“EWRC”) of Bulgaria (both as National Regulatory Authorities, “NRAs”), as well as with any relevant requirements/measures, which may be expressed during the environmental-social due diligence and/or financial due diligence; [the draft GTA will be subject to an iterative refinement with the NRAs, and/or the financial institutions, as applicable.</w:t>
      </w:r>
    </w:p>
    <w:p w:rsidR="00F64604" w:rsidRPr="0084729E" w:rsidRDefault="00F64604" w:rsidP="00F64604">
      <w:pPr>
        <w:tabs>
          <w:tab w:val="num" w:pos="360"/>
        </w:tabs>
        <w:spacing w:before="240" w:after="0"/>
        <w:jc w:val="both"/>
        <w:rPr>
          <w:rFonts w:cs="Arial"/>
          <w:lang w:val="bg-BG"/>
        </w:rPr>
      </w:pPr>
      <w:r w:rsidRPr="0084729E">
        <w:rPr>
          <w:rFonts w:cs="Arial"/>
          <w:lang w:val="bg-BG"/>
        </w:rPr>
        <w:t>Time Schedule of Activity 3</w:t>
      </w:r>
    </w:p>
    <w:p w:rsidR="00F64604" w:rsidRPr="0084729E" w:rsidRDefault="00F64604" w:rsidP="00F64604">
      <w:pPr>
        <w:tabs>
          <w:tab w:val="num" w:pos="360"/>
        </w:tabs>
        <w:spacing w:before="240" w:after="0"/>
        <w:jc w:val="both"/>
        <w:rPr>
          <w:rFonts w:cs="Arial"/>
          <w:lang w:val="bg-BG"/>
        </w:rPr>
      </w:pPr>
      <w:r w:rsidRPr="0084729E">
        <w:rPr>
          <w:rFonts w:cs="Arial"/>
          <w:lang w:val="bg-BG"/>
        </w:rPr>
        <w:t>A first draft GTA shall be prepared for ICGB review within 1 month from the relevant notification by ICGB to perform such activity. This first round of drafting will be subject to ICGB approval for allowing the relevant payment on a lump sum basis.</w:t>
      </w:r>
    </w:p>
    <w:p w:rsidR="00F64604" w:rsidRPr="0084729E" w:rsidRDefault="00F64604" w:rsidP="00F64604">
      <w:pPr>
        <w:tabs>
          <w:tab w:val="num" w:pos="360"/>
        </w:tabs>
        <w:spacing w:before="240" w:after="0"/>
        <w:jc w:val="both"/>
        <w:rPr>
          <w:rFonts w:cs="Arial"/>
          <w:lang w:val="bg-BG"/>
        </w:rPr>
      </w:pPr>
      <w:r w:rsidRPr="0084729E">
        <w:rPr>
          <w:rFonts w:cs="Arial"/>
          <w:lang w:val="bg-BG"/>
        </w:rPr>
        <w:lastRenderedPageBreak/>
        <w:t>The GTA shall be finalised on the basis of the outcome of the consultation with the Stakeholders involved (i.e., when applicable, National Regulatory Authorities, Financial Institutions in coordination with ICGB, within 1 week from receiving ICGB instructions. The relevant services will be paid based on unit rates.</w:t>
      </w:r>
    </w:p>
    <w:p w:rsidR="00F64604" w:rsidRPr="0029468F" w:rsidRDefault="00254C32" w:rsidP="00F64604">
      <w:pPr>
        <w:pStyle w:val="Heading3"/>
        <w:rPr>
          <w:rFonts w:ascii="Calibri" w:hAnsi="Calibri"/>
          <w:b w:val="0"/>
          <w:sz w:val="22"/>
          <w:szCs w:val="22"/>
          <w:lang w:val="bg-BG"/>
        </w:rPr>
      </w:pPr>
      <w:bookmarkStart w:id="20" w:name="_Toc468358351"/>
      <w:bookmarkStart w:id="21" w:name="_Toc468372007"/>
      <w:r>
        <w:rPr>
          <w:rFonts w:ascii="Calibri" w:hAnsi="Calibri"/>
          <w:b w:val="0"/>
          <w:sz w:val="22"/>
          <w:szCs w:val="22"/>
        </w:rPr>
        <w:t>1</w:t>
      </w:r>
      <w:r w:rsidR="00F64604" w:rsidRPr="0029468F">
        <w:rPr>
          <w:rFonts w:ascii="Calibri" w:hAnsi="Calibri"/>
          <w:b w:val="0"/>
          <w:sz w:val="22"/>
          <w:szCs w:val="22"/>
        </w:rPr>
        <w:t xml:space="preserve">.4. </w:t>
      </w:r>
      <w:r w:rsidR="00F64604" w:rsidRPr="0029468F">
        <w:rPr>
          <w:rFonts w:ascii="Calibri" w:hAnsi="Calibri"/>
          <w:b w:val="0"/>
          <w:sz w:val="22"/>
          <w:szCs w:val="22"/>
          <w:lang w:val="bg-BG"/>
        </w:rPr>
        <w:t>Activity 4</w:t>
      </w:r>
      <w:bookmarkEnd w:id="20"/>
      <w:bookmarkEnd w:id="21"/>
      <w:r w:rsidR="00F64604" w:rsidRPr="0029468F">
        <w:rPr>
          <w:rFonts w:ascii="Calibri" w:hAnsi="Calibri"/>
          <w:b w:val="0"/>
          <w:sz w:val="22"/>
          <w:szCs w:val="22"/>
          <w:lang w:val="bg-BG"/>
        </w:rPr>
        <w:t xml:space="preserve"> </w:t>
      </w:r>
    </w:p>
    <w:p w:rsidR="00F64604" w:rsidRPr="0084729E" w:rsidRDefault="009F30D7" w:rsidP="00F64604">
      <w:pPr>
        <w:tabs>
          <w:tab w:val="num" w:pos="360"/>
        </w:tabs>
        <w:spacing w:before="240" w:after="0"/>
        <w:jc w:val="both"/>
        <w:rPr>
          <w:rFonts w:cs="Arial"/>
          <w:lang w:val="bg-BG"/>
        </w:rPr>
      </w:pPr>
      <w:proofErr w:type="spellStart"/>
      <w:r>
        <w:rPr>
          <w:rFonts w:cs="Arial"/>
          <w:lang w:val="bg-BG"/>
        </w:rPr>
        <w:t>Drafting</w:t>
      </w:r>
      <w:proofErr w:type="spellEnd"/>
      <w:r>
        <w:rPr>
          <w:rFonts w:cs="Arial"/>
          <w:lang w:val="bg-BG"/>
        </w:rPr>
        <w:t xml:space="preserve"> a </w:t>
      </w:r>
      <w:proofErr w:type="spellStart"/>
      <w:r>
        <w:rPr>
          <w:rFonts w:cs="Arial"/>
          <w:lang w:val="bg-BG"/>
        </w:rPr>
        <w:t>first</w:t>
      </w:r>
      <w:proofErr w:type="spellEnd"/>
      <w:r>
        <w:rPr>
          <w:rFonts w:cs="Arial"/>
          <w:lang w:val="bg-BG"/>
        </w:rPr>
        <w:t xml:space="preserve"> </w:t>
      </w:r>
      <w:proofErr w:type="spellStart"/>
      <w:r>
        <w:rPr>
          <w:rFonts w:cs="Arial"/>
          <w:lang w:val="bg-BG"/>
        </w:rPr>
        <w:t>quality</w:t>
      </w:r>
      <w:proofErr w:type="spellEnd"/>
      <w:r>
        <w:rPr>
          <w:rFonts w:cs="Arial"/>
          <w:lang w:val="bg-BG"/>
        </w:rPr>
        <w:t xml:space="preserve"> </w:t>
      </w:r>
      <w:proofErr w:type="spellStart"/>
      <w:r>
        <w:rPr>
          <w:rFonts w:cs="Arial"/>
          <w:lang w:val="bg-BG"/>
        </w:rPr>
        <w:t>draft</w:t>
      </w:r>
      <w:proofErr w:type="spellEnd"/>
      <w:r>
        <w:rPr>
          <w:rFonts w:cs="Arial"/>
          <w:lang w:val="bg-BG"/>
        </w:rPr>
        <w:t xml:space="preserve"> </w:t>
      </w:r>
      <w:proofErr w:type="spellStart"/>
      <w:r>
        <w:rPr>
          <w:rFonts w:cs="Arial"/>
          <w:lang w:val="bg-BG"/>
        </w:rPr>
        <w:t>Inter-Governmental</w:t>
      </w:r>
      <w:proofErr w:type="spellEnd"/>
      <w:r>
        <w:rPr>
          <w:rFonts w:cs="Arial"/>
          <w:lang w:val="bg-BG"/>
        </w:rPr>
        <w:t xml:space="preserve"> </w:t>
      </w:r>
      <w:proofErr w:type="spellStart"/>
      <w:r>
        <w:rPr>
          <w:rFonts w:cs="Arial"/>
          <w:lang w:val="bg-BG"/>
        </w:rPr>
        <w:t>Agreement</w:t>
      </w:r>
      <w:proofErr w:type="spellEnd"/>
      <w:r>
        <w:rPr>
          <w:rFonts w:cs="Arial"/>
          <w:lang w:val="bg-BG"/>
        </w:rPr>
        <w:t xml:space="preserve"> </w:t>
      </w:r>
      <w:proofErr w:type="spellStart"/>
      <w:r>
        <w:rPr>
          <w:rFonts w:cs="Arial"/>
          <w:lang w:val="bg-BG"/>
        </w:rPr>
        <w:t>focused</w:t>
      </w:r>
      <w:proofErr w:type="spellEnd"/>
      <w:r>
        <w:rPr>
          <w:rFonts w:cs="Arial"/>
          <w:lang w:val="bg-BG"/>
        </w:rPr>
        <w:t xml:space="preserve"> </w:t>
      </w:r>
      <w:proofErr w:type="spellStart"/>
      <w:r>
        <w:rPr>
          <w:rFonts w:cs="Arial"/>
          <w:lang w:val="bg-BG"/>
        </w:rPr>
        <w:t>mainly</w:t>
      </w:r>
      <w:proofErr w:type="spellEnd"/>
      <w:r>
        <w:rPr>
          <w:rFonts w:cs="Arial"/>
          <w:lang w:val="bg-BG"/>
        </w:rPr>
        <w:t xml:space="preserve"> </w:t>
      </w:r>
      <w:proofErr w:type="spellStart"/>
      <w:r>
        <w:rPr>
          <w:rFonts w:cs="Arial"/>
          <w:lang w:val="bg-BG"/>
        </w:rPr>
        <w:t>on</w:t>
      </w:r>
      <w:proofErr w:type="spellEnd"/>
      <w:r>
        <w:rPr>
          <w:rFonts w:cs="Arial"/>
          <w:lang w:val="bg-BG"/>
        </w:rPr>
        <w:t xml:space="preserve"> </w:t>
      </w:r>
      <w:proofErr w:type="spellStart"/>
      <w:r>
        <w:rPr>
          <w:rFonts w:cs="Arial"/>
          <w:lang w:val="bg-BG"/>
        </w:rPr>
        <w:t>taxation</w:t>
      </w:r>
      <w:proofErr w:type="spellEnd"/>
      <w:r>
        <w:rPr>
          <w:rFonts w:cs="Arial"/>
          <w:lang w:val="bg-BG"/>
        </w:rPr>
        <w:t xml:space="preserve">/ </w:t>
      </w:r>
      <w:proofErr w:type="spellStart"/>
      <w:r>
        <w:rPr>
          <w:rFonts w:cs="Arial"/>
          <w:lang w:val="bg-BG"/>
        </w:rPr>
        <w:t>fiscal</w:t>
      </w:r>
      <w:proofErr w:type="spellEnd"/>
      <w:r>
        <w:rPr>
          <w:rFonts w:cs="Arial"/>
          <w:lang w:val="bg-BG"/>
        </w:rPr>
        <w:t xml:space="preserve"> </w:t>
      </w:r>
      <w:proofErr w:type="spellStart"/>
      <w:r>
        <w:rPr>
          <w:rFonts w:cs="Arial"/>
          <w:lang w:val="bg-BG"/>
        </w:rPr>
        <w:t>cross-border</w:t>
      </w:r>
      <w:proofErr w:type="spellEnd"/>
      <w:r>
        <w:rPr>
          <w:rFonts w:cs="Arial"/>
          <w:lang w:val="bg-BG"/>
        </w:rPr>
        <w:t xml:space="preserve"> </w:t>
      </w:r>
      <w:proofErr w:type="spellStart"/>
      <w:r>
        <w:rPr>
          <w:rFonts w:cs="Arial"/>
          <w:lang w:val="bg-BG"/>
        </w:rPr>
        <w:t>purposes</w:t>
      </w:r>
      <w:proofErr w:type="spellEnd"/>
      <w:r>
        <w:rPr>
          <w:rFonts w:cs="Arial"/>
          <w:lang w:val="bg-BG"/>
        </w:rPr>
        <w:t>.</w:t>
      </w:r>
      <w:r w:rsidR="00F64604" w:rsidRPr="0084729E">
        <w:rPr>
          <w:rFonts w:cs="Arial"/>
          <w:lang w:val="bg-BG"/>
        </w:rPr>
        <w:t>. The draft w</w:t>
      </w:r>
      <w:bookmarkStart w:id="22" w:name="_GoBack"/>
      <w:bookmarkEnd w:id="22"/>
      <w:r w:rsidR="00F64604" w:rsidRPr="0084729E">
        <w:rPr>
          <w:rFonts w:cs="Arial"/>
          <w:lang w:val="bg-BG"/>
        </w:rPr>
        <w:t>ill be subject to an iterative refinement as per Governments Institutions instructions as applicable.</w:t>
      </w:r>
    </w:p>
    <w:p w:rsidR="00F64604" w:rsidRPr="0084729E" w:rsidRDefault="00F64604" w:rsidP="00F64604">
      <w:pPr>
        <w:tabs>
          <w:tab w:val="num" w:pos="360"/>
        </w:tabs>
        <w:spacing w:before="240" w:after="0"/>
        <w:jc w:val="both"/>
        <w:rPr>
          <w:rFonts w:cs="Arial"/>
          <w:lang w:val="bg-BG"/>
        </w:rPr>
      </w:pPr>
      <w:r w:rsidRPr="0084729E">
        <w:rPr>
          <w:rFonts w:cs="Arial"/>
          <w:lang w:val="bg-BG"/>
        </w:rPr>
        <w:t>Time Schedule of Activity 4</w:t>
      </w:r>
    </w:p>
    <w:p w:rsidR="00F64604" w:rsidRPr="0084729E" w:rsidRDefault="00F64604" w:rsidP="00F64604">
      <w:pPr>
        <w:tabs>
          <w:tab w:val="num" w:pos="360"/>
        </w:tabs>
        <w:spacing w:before="240" w:after="0"/>
        <w:jc w:val="both"/>
        <w:rPr>
          <w:rFonts w:cs="Arial"/>
          <w:lang w:val="bg-BG"/>
        </w:rPr>
      </w:pPr>
      <w:r w:rsidRPr="0084729E">
        <w:rPr>
          <w:rFonts w:cs="Arial"/>
          <w:lang w:val="bg-BG"/>
        </w:rPr>
        <w:t xml:space="preserve">A first draft of the agreement which constitutes the subject matter of this activity, shall be completed within </w:t>
      </w:r>
      <w:r>
        <w:rPr>
          <w:rFonts w:cs="Arial"/>
        </w:rPr>
        <w:t>1 (one)</w:t>
      </w:r>
      <w:r w:rsidRPr="0084729E">
        <w:rPr>
          <w:rFonts w:cs="Arial"/>
          <w:lang w:val="bg-BG"/>
        </w:rPr>
        <w:t xml:space="preserve"> month from the relevant notification by ICGB to perform the activity.</w:t>
      </w:r>
    </w:p>
    <w:p w:rsidR="00F64604" w:rsidRDefault="00F64604" w:rsidP="00F64604">
      <w:pPr>
        <w:tabs>
          <w:tab w:val="num" w:pos="360"/>
        </w:tabs>
        <w:spacing w:before="240" w:after="0"/>
        <w:jc w:val="both"/>
        <w:rPr>
          <w:rFonts w:cs="Arial"/>
          <w:lang w:val="bg-BG"/>
        </w:rPr>
      </w:pPr>
      <w:r w:rsidRPr="0084729E">
        <w:rPr>
          <w:rFonts w:cs="Arial"/>
          <w:lang w:val="bg-BG"/>
        </w:rPr>
        <w:t>Delivery of a final draft of the above mentioned agreement shall take place within 1 month from receiving comments by ICGB and its advisors on the first draft/s.</w:t>
      </w:r>
    </w:p>
    <w:p w:rsidR="00F64604" w:rsidRPr="0029468F" w:rsidRDefault="00F64604" w:rsidP="00F64604">
      <w:pPr>
        <w:pStyle w:val="CommentText"/>
        <w:rPr>
          <w:b/>
          <w:sz w:val="22"/>
          <w:szCs w:val="22"/>
        </w:rPr>
      </w:pPr>
      <w:r w:rsidRPr="0029468F">
        <w:rPr>
          <w:b/>
          <w:sz w:val="22"/>
          <w:szCs w:val="22"/>
        </w:rPr>
        <w:t xml:space="preserve">The first draft </w:t>
      </w:r>
      <w:r w:rsidRPr="0029468F">
        <w:rPr>
          <w:rFonts w:cs="Arial"/>
          <w:b/>
          <w:sz w:val="22"/>
          <w:szCs w:val="22"/>
        </w:rPr>
        <w:t>approved by</w:t>
      </w:r>
      <w:r w:rsidRPr="0029468F">
        <w:rPr>
          <w:rFonts w:cs="Arial"/>
          <w:b/>
          <w:sz w:val="22"/>
          <w:szCs w:val="22"/>
          <w:lang w:val="bg-BG"/>
        </w:rPr>
        <w:t xml:space="preserve"> ICGB </w:t>
      </w:r>
      <w:r w:rsidRPr="0029468F">
        <w:rPr>
          <w:rFonts w:cs="Arial"/>
          <w:b/>
          <w:sz w:val="22"/>
          <w:szCs w:val="22"/>
        </w:rPr>
        <w:t xml:space="preserve">is a ground for </w:t>
      </w:r>
      <w:r w:rsidRPr="0029468F">
        <w:rPr>
          <w:rFonts w:cs="Arial"/>
          <w:b/>
          <w:sz w:val="22"/>
          <w:szCs w:val="22"/>
          <w:lang w:val="bg-BG"/>
        </w:rPr>
        <w:t>relevant payment on a lump sum basis</w:t>
      </w:r>
    </w:p>
    <w:p w:rsidR="00F64604" w:rsidRPr="0084729E" w:rsidRDefault="00F64604" w:rsidP="00F64604">
      <w:pPr>
        <w:tabs>
          <w:tab w:val="num" w:pos="360"/>
        </w:tabs>
        <w:spacing w:before="240" w:after="0"/>
        <w:jc w:val="both"/>
        <w:rPr>
          <w:rFonts w:cs="Arial"/>
          <w:lang w:val="bg-BG"/>
        </w:rPr>
      </w:pPr>
      <w:r w:rsidRPr="0084729E">
        <w:rPr>
          <w:rFonts w:cs="Arial"/>
          <w:lang w:val="bg-BG"/>
        </w:rPr>
        <w:t>The IGA shall be finalised on the basis of the outcome of the consultation with the Stakeholders involved (i.e., when applicable, National Regulatory Authorities, Fiscal Institutions, Governmental Institutions in coordination with ICGB, within 1 week from receiving ICGB instructions.  The relevant services will be paid based on unit rates.</w:t>
      </w:r>
    </w:p>
    <w:p w:rsidR="00F64604" w:rsidRPr="0029468F" w:rsidRDefault="00F64604" w:rsidP="00F74B57">
      <w:pPr>
        <w:pStyle w:val="Heading3"/>
        <w:numPr>
          <w:ilvl w:val="1"/>
          <w:numId w:val="24"/>
        </w:numPr>
        <w:ind w:left="0" w:firstLine="0"/>
        <w:rPr>
          <w:rFonts w:ascii="Calibri" w:hAnsi="Calibri"/>
          <w:b w:val="0"/>
          <w:sz w:val="22"/>
          <w:szCs w:val="22"/>
          <w:lang w:val="bg-BG"/>
        </w:rPr>
      </w:pPr>
      <w:bookmarkStart w:id="23" w:name="_Toc458762314"/>
      <w:bookmarkStart w:id="24" w:name="_Toc458762384"/>
      <w:bookmarkStart w:id="25" w:name="_Toc458762412"/>
      <w:bookmarkEnd w:id="23"/>
      <w:bookmarkEnd w:id="24"/>
      <w:bookmarkEnd w:id="25"/>
      <w:r w:rsidRPr="0029468F">
        <w:rPr>
          <w:rFonts w:ascii="Calibri" w:hAnsi="Calibri"/>
          <w:sz w:val="22"/>
          <w:szCs w:val="22"/>
        </w:rPr>
        <w:t xml:space="preserve"> </w:t>
      </w:r>
      <w:bookmarkStart w:id="26" w:name="_Toc468358352"/>
      <w:bookmarkStart w:id="27" w:name="_Toc468372008"/>
      <w:r w:rsidRPr="0029468F">
        <w:rPr>
          <w:rFonts w:ascii="Calibri" w:hAnsi="Calibri"/>
          <w:b w:val="0"/>
          <w:sz w:val="22"/>
          <w:szCs w:val="22"/>
          <w:lang w:val="bg-BG"/>
        </w:rPr>
        <w:t>Activity 5</w:t>
      </w:r>
      <w:bookmarkEnd w:id="26"/>
      <w:bookmarkEnd w:id="27"/>
      <w:r w:rsidRPr="0029468F">
        <w:rPr>
          <w:rFonts w:ascii="Calibri" w:hAnsi="Calibri"/>
          <w:b w:val="0"/>
          <w:sz w:val="22"/>
          <w:szCs w:val="22"/>
          <w:lang w:val="bg-BG"/>
        </w:rPr>
        <w:t xml:space="preserve"> </w:t>
      </w:r>
    </w:p>
    <w:p w:rsidR="00F64604" w:rsidRPr="0084729E" w:rsidRDefault="00F64604" w:rsidP="00F64604">
      <w:pPr>
        <w:tabs>
          <w:tab w:val="num" w:pos="360"/>
        </w:tabs>
        <w:spacing w:before="240" w:after="0"/>
        <w:jc w:val="both"/>
        <w:rPr>
          <w:rFonts w:cs="Arial"/>
          <w:lang w:val="bg-BG"/>
        </w:rPr>
      </w:pPr>
      <w:r w:rsidRPr="0084729E">
        <w:rPr>
          <w:rFonts w:cs="Arial"/>
          <w:lang w:val="bg-BG"/>
        </w:rPr>
        <w:t xml:space="preserve">Drafting first quality Interconnector Agreements with the relevant natural gas transmission system operators - DESFA, BULGARTRANSGAZ and TAP (Trans-Adriatic Pipeline) in accordance with applicable regulations.  </w:t>
      </w:r>
    </w:p>
    <w:p w:rsidR="00F64604" w:rsidRPr="0084729E" w:rsidRDefault="00F64604" w:rsidP="00F64604">
      <w:pPr>
        <w:tabs>
          <w:tab w:val="num" w:pos="360"/>
        </w:tabs>
        <w:spacing w:before="240" w:after="0"/>
        <w:jc w:val="both"/>
        <w:rPr>
          <w:rFonts w:cs="Arial"/>
          <w:lang w:val="bg-BG"/>
        </w:rPr>
      </w:pPr>
      <w:r w:rsidRPr="0084729E">
        <w:rPr>
          <w:rFonts w:cs="Arial"/>
          <w:lang w:val="bg-BG"/>
        </w:rPr>
        <w:t xml:space="preserve">Alternatively, reviewing and finalizing the interconnector agreements proposed by the above mentioned transmission system operators.  </w:t>
      </w:r>
    </w:p>
    <w:p w:rsidR="00F64604" w:rsidRPr="0084729E" w:rsidRDefault="00F64604" w:rsidP="00F64604">
      <w:pPr>
        <w:tabs>
          <w:tab w:val="num" w:pos="360"/>
        </w:tabs>
        <w:spacing w:before="240" w:after="0"/>
        <w:jc w:val="both"/>
        <w:rPr>
          <w:rFonts w:cs="Arial"/>
          <w:lang w:val="bg-BG"/>
        </w:rPr>
      </w:pPr>
      <w:r w:rsidRPr="0084729E">
        <w:rPr>
          <w:rFonts w:cs="Arial"/>
          <w:lang w:val="bg-BG"/>
        </w:rPr>
        <w:t>Time Schedule of Activity 5</w:t>
      </w:r>
    </w:p>
    <w:p w:rsidR="00F64604" w:rsidRPr="0084729E" w:rsidRDefault="00F64604" w:rsidP="00F64604">
      <w:pPr>
        <w:tabs>
          <w:tab w:val="num" w:pos="360"/>
        </w:tabs>
        <w:spacing w:before="240" w:after="0"/>
        <w:jc w:val="both"/>
        <w:rPr>
          <w:rFonts w:cs="Arial"/>
          <w:lang w:val="bg-BG"/>
        </w:rPr>
      </w:pPr>
      <w:r w:rsidRPr="0084729E">
        <w:rPr>
          <w:rFonts w:cs="Arial"/>
          <w:lang w:val="bg-BG"/>
        </w:rPr>
        <w:t xml:space="preserve">The drafting and/or the review, as applicable, of a first draft of the agreements, which constitutes the subject matter of this activity shall be completed within </w:t>
      </w:r>
      <w:r>
        <w:rPr>
          <w:rFonts w:cs="Arial"/>
        </w:rPr>
        <w:t>1 (one)</w:t>
      </w:r>
      <w:r w:rsidRPr="0084729E">
        <w:rPr>
          <w:rFonts w:cs="Arial"/>
          <w:lang w:val="bg-BG"/>
        </w:rPr>
        <w:t xml:space="preserve"> month from the relevant notification by ICGB to perform the activity. This first round of drafting will be subject to ICGB approval for allowing the relevant payment on a lump sum basis.    </w:t>
      </w:r>
    </w:p>
    <w:p w:rsidR="00F64604" w:rsidRPr="0084729E" w:rsidRDefault="00F64604" w:rsidP="00F64604">
      <w:pPr>
        <w:tabs>
          <w:tab w:val="num" w:pos="360"/>
        </w:tabs>
        <w:spacing w:before="240" w:after="0"/>
        <w:jc w:val="both"/>
        <w:rPr>
          <w:rFonts w:cs="Arial"/>
          <w:lang w:val="bg-BG"/>
        </w:rPr>
      </w:pPr>
      <w:r w:rsidRPr="0084729E">
        <w:rPr>
          <w:rFonts w:cs="Arial"/>
          <w:lang w:val="bg-BG"/>
        </w:rPr>
        <w:t xml:space="preserve">The IAs shall be finalised on the basis of the outcome of the consultation with the Stakeholders involved (i.e., when applicable, National Regulatory Authorities, Financial Institutions in coordination with ICGB, within 1 week from receiving ICGB instructions. </w:t>
      </w:r>
      <w:r w:rsidRPr="00F24BD6">
        <w:rPr>
          <w:rFonts w:cs="Arial"/>
          <w:lang w:val="bg-BG"/>
        </w:rPr>
        <w:t>The relevant services will be paid based on unit rates.</w:t>
      </w:r>
    </w:p>
    <w:p w:rsidR="00F64604" w:rsidRPr="0029468F" w:rsidRDefault="00F64604" w:rsidP="00F74B57">
      <w:pPr>
        <w:pStyle w:val="Heading3"/>
        <w:numPr>
          <w:ilvl w:val="1"/>
          <w:numId w:val="24"/>
        </w:numPr>
        <w:tabs>
          <w:tab w:val="left" w:pos="360"/>
        </w:tabs>
        <w:ind w:left="0" w:firstLine="0"/>
        <w:rPr>
          <w:rFonts w:ascii="Calibri" w:hAnsi="Calibri"/>
          <w:b w:val="0"/>
          <w:sz w:val="22"/>
          <w:szCs w:val="22"/>
          <w:lang w:val="bg-BG"/>
        </w:rPr>
      </w:pPr>
      <w:bookmarkStart w:id="28" w:name="_Toc468358353"/>
      <w:bookmarkStart w:id="29" w:name="_Toc468372009"/>
      <w:r w:rsidRPr="0029468F">
        <w:rPr>
          <w:rFonts w:ascii="Calibri" w:hAnsi="Calibri"/>
          <w:b w:val="0"/>
          <w:sz w:val="22"/>
          <w:szCs w:val="22"/>
          <w:lang w:val="bg-BG"/>
        </w:rPr>
        <w:lastRenderedPageBreak/>
        <w:t>Additional Services</w:t>
      </w:r>
      <w:bookmarkEnd w:id="28"/>
      <w:bookmarkEnd w:id="29"/>
    </w:p>
    <w:p w:rsidR="00F64604" w:rsidRPr="0084729E" w:rsidRDefault="00F64604" w:rsidP="00F64604">
      <w:pPr>
        <w:tabs>
          <w:tab w:val="num" w:pos="360"/>
        </w:tabs>
        <w:spacing w:before="240" w:after="0"/>
        <w:jc w:val="both"/>
        <w:rPr>
          <w:rFonts w:cs="Arial"/>
          <w:lang w:val="bg-BG"/>
        </w:rPr>
      </w:pPr>
      <w:r w:rsidRPr="0084729E">
        <w:rPr>
          <w:rFonts w:cs="Arial"/>
          <w:lang w:val="bg-BG"/>
        </w:rPr>
        <w:t>In addition to the above, the Contractor shall also provide hourly rates applicable for any other support of legal nature as requested by ICGB, in conjunction with the IGB Project. A threshold amount of hours upon which discounted hourly rates shall apply will be appreciated.</w:t>
      </w:r>
    </w:p>
    <w:p w:rsidR="00F12707" w:rsidRDefault="00F12707" w:rsidP="00F12707">
      <w:pPr>
        <w:tabs>
          <w:tab w:val="left" w:pos="709"/>
        </w:tabs>
        <w:spacing w:before="240"/>
      </w:pPr>
    </w:p>
    <w:p w:rsidR="00F12707" w:rsidRDefault="00F12707" w:rsidP="00F12707">
      <w:pPr>
        <w:tabs>
          <w:tab w:val="left" w:pos="709"/>
        </w:tabs>
        <w:spacing w:before="240"/>
      </w:pPr>
    </w:p>
    <w:p w:rsidR="00F12707" w:rsidRDefault="00F12707">
      <w:r>
        <w:br w:type="page"/>
      </w:r>
    </w:p>
    <w:p w:rsidR="00F12707" w:rsidRPr="00784A71" w:rsidRDefault="00F12707" w:rsidP="00784A71">
      <w:pPr>
        <w:pStyle w:val="Heading2"/>
      </w:pPr>
      <w:bookmarkStart w:id="30" w:name="_Toc468372010"/>
      <w:r w:rsidRPr="00784A71">
        <w:lastRenderedPageBreak/>
        <w:t>Annex 2</w:t>
      </w:r>
      <w:bookmarkEnd w:id="30"/>
    </w:p>
    <w:p w:rsidR="00F12707" w:rsidRPr="008E49DC" w:rsidRDefault="00F12707" w:rsidP="00F12707">
      <w:pPr>
        <w:pStyle w:val="TM"/>
        <w:spacing w:after="120" w:line="240" w:lineRule="auto"/>
        <w:rPr>
          <w:rFonts w:ascii="Calibri" w:hAnsi="Calibri"/>
          <w:b/>
          <w:u w:val="single"/>
          <w:lang w:val="en-GB"/>
        </w:rPr>
      </w:pPr>
    </w:p>
    <w:p w:rsidR="00F12707" w:rsidRPr="008E49DC" w:rsidRDefault="00F12707" w:rsidP="00F12707">
      <w:pPr>
        <w:spacing w:after="120"/>
        <w:jc w:val="center"/>
        <w:rPr>
          <w:rFonts w:ascii="Calibri" w:hAnsi="Calibri"/>
          <w:b/>
          <w:lang w:val="en-GB"/>
        </w:rPr>
      </w:pPr>
      <w:r w:rsidRPr="008E49DC">
        <w:rPr>
          <w:rFonts w:ascii="Calibri" w:hAnsi="Calibri"/>
          <w:b/>
          <w:lang w:val="en-GB"/>
        </w:rPr>
        <w:t>ICB PROJECT</w:t>
      </w:r>
    </w:p>
    <w:p w:rsidR="00F12707" w:rsidRPr="008E49DC" w:rsidRDefault="00F12707" w:rsidP="00F12707">
      <w:pPr>
        <w:spacing w:after="120"/>
        <w:jc w:val="center"/>
        <w:rPr>
          <w:rFonts w:ascii="Calibri" w:hAnsi="Calibri"/>
          <w:b/>
          <w:lang w:val="en-GB"/>
        </w:rPr>
      </w:pPr>
      <w:r w:rsidRPr="008E49DC">
        <w:rPr>
          <w:rFonts w:ascii="Calibri" w:hAnsi="Calibri"/>
          <w:b/>
          <w:lang w:val="en-GB"/>
        </w:rPr>
        <w:t>- Task Order -</w:t>
      </w:r>
    </w:p>
    <w:p w:rsidR="00F12707" w:rsidRPr="008E49DC" w:rsidRDefault="00F12707" w:rsidP="00F12707">
      <w:pPr>
        <w:spacing w:after="120"/>
        <w:jc w:val="center"/>
        <w:rPr>
          <w:rFonts w:ascii="Calibri" w:hAnsi="Calibri"/>
          <w:i/>
        </w:rPr>
      </w:pPr>
      <w:r w:rsidRPr="008E49DC">
        <w:rPr>
          <w:rFonts w:ascii="Calibri" w:hAnsi="Calibri"/>
          <w:i/>
          <w:lang w:val="en-GB"/>
        </w:rPr>
        <w:t>Description of the Specific Services citing the Activity of the Scope of Works</w:t>
      </w:r>
    </w:p>
    <w:p w:rsidR="00F12707" w:rsidRPr="008E49DC" w:rsidRDefault="00F12707" w:rsidP="00F12707">
      <w:pPr>
        <w:spacing w:after="120"/>
        <w:jc w:val="both"/>
        <w:rPr>
          <w:rFonts w:ascii="Calibri" w:hAnsi="Calibri"/>
          <w:i/>
        </w:rPr>
      </w:pPr>
    </w:p>
    <w:p w:rsidR="00F12707" w:rsidRPr="008E49DC" w:rsidRDefault="00F12707" w:rsidP="00F12707">
      <w:pPr>
        <w:numPr>
          <w:ilvl w:val="0"/>
          <w:numId w:val="23"/>
        </w:numPr>
        <w:spacing w:after="120" w:line="240" w:lineRule="auto"/>
        <w:jc w:val="both"/>
        <w:rPr>
          <w:rFonts w:ascii="Calibri" w:hAnsi="Calibri"/>
          <w:b/>
          <w:bCs/>
        </w:rPr>
      </w:pPr>
      <w:r w:rsidRPr="008E49DC">
        <w:rPr>
          <w:rFonts w:ascii="Calibri" w:hAnsi="Calibri"/>
          <w:b/>
          <w:bCs/>
        </w:rPr>
        <w:t>Description of the Services:</w:t>
      </w:r>
    </w:p>
    <w:p w:rsidR="00F12707" w:rsidRPr="008E49DC" w:rsidRDefault="00F12707" w:rsidP="00F12707">
      <w:pPr>
        <w:spacing w:after="120"/>
        <w:ind w:left="360"/>
        <w:jc w:val="both"/>
        <w:rPr>
          <w:rFonts w:ascii="Calibri" w:hAnsi="Calibri"/>
          <w:lang w:val="en-GB"/>
        </w:rPr>
      </w:pPr>
      <w:r w:rsidRPr="008E49DC">
        <w:rPr>
          <w:rFonts w:ascii="Calibri" w:hAnsi="Calibri"/>
          <w:lang w:val="en-GB"/>
        </w:rPr>
        <w:t>[…]</w:t>
      </w:r>
    </w:p>
    <w:p w:rsidR="00F12707" w:rsidRPr="008E49DC" w:rsidRDefault="00F12707" w:rsidP="00F12707">
      <w:pPr>
        <w:spacing w:after="120"/>
        <w:jc w:val="both"/>
        <w:rPr>
          <w:rFonts w:ascii="Calibri" w:hAnsi="Calibri"/>
        </w:rPr>
      </w:pPr>
    </w:p>
    <w:p w:rsidR="00F12707" w:rsidRPr="008E49DC" w:rsidRDefault="00F12707" w:rsidP="00F12707">
      <w:pPr>
        <w:numPr>
          <w:ilvl w:val="0"/>
          <w:numId w:val="23"/>
        </w:numPr>
        <w:spacing w:after="120" w:line="240" w:lineRule="auto"/>
        <w:jc w:val="both"/>
        <w:rPr>
          <w:rFonts w:ascii="Calibri" w:hAnsi="Calibri"/>
          <w:b/>
          <w:bCs/>
          <w:lang w:val="en-GB"/>
        </w:rPr>
      </w:pPr>
      <w:r w:rsidRPr="008E49DC">
        <w:rPr>
          <w:rFonts w:ascii="Calibri" w:hAnsi="Calibri"/>
          <w:b/>
          <w:bCs/>
          <w:lang w:val="en-GB"/>
        </w:rPr>
        <w:t xml:space="preserve">Costs of the Services </w:t>
      </w:r>
    </w:p>
    <w:p w:rsidR="00F12707" w:rsidRPr="008E49DC" w:rsidRDefault="00F12707" w:rsidP="00F12707">
      <w:pPr>
        <w:spacing w:after="120"/>
        <w:ind w:left="360"/>
        <w:jc w:val="both"/>
        <w:rPr>
          <w:rFonts w:ascii="Calibri" w:hAnsi="Calibri"/>
          <w:lang w:val="en-GB"/>
        </w:rPr>
      </w:pPr>
      <w:r w:rsidRPr="008E49DC">
        <w:rPr>
          <w:rFonts w:ascii="Calibri" w:hAnsi="Calibri"/>
          <w:lang w:val="en-GB"/>
        </w:rPr>
        <w:t>Lump Sum………………………..or</w:t>
      </w:r>
    </w:p>
    <w:p w:rsidR="00F12707" w:rsidRPr="008E49DC" w:rsidRDefault="00F12707" w:rsidP="00F12707">
      <w:pPr>
        <w:spacing w:after="120"/>
        <w:ind w:left="360"/>
        <w:jc w:val="both"/>
        <w:rPr>
          <w:rFonts w:ascii="Calibri" w:hAnsi="Calibri"/>
          <w:lang w:val="en-GB"/>
        </w:rPr>
      </w:pPr>
      <w:r w:rsidRPr="008E49DC">
        <w:rPr>
          <w:rFonts w:ascii="Calibri" w:hAnsi="Calibri"/>
          <w:lang w:val="en-GB"/>
        </w:rPr>
        <w:t>Hourly Rates</w:t>
      </w:r>
      <w:r>
        <w:rPr>
          <w:rFonts w:ascii="Calibri" w:hAnsi="Calibri"/>
          <w:lang w:val="en-GB"/>
        </w:rPr>
        <w:t xml:space="preserve"> ______________– forecast for the estimated time__________________</w:t>
      </w:r>
    </w:p>
    <w:p w:rsidR="00F12707" w:rsidRPr="008E49DC" w:rsidRDefault="00F12707" w:rsidP="00F12707">
      <w:pPr>
        <w:spacing w:after="120"/>
        <w:ind w:left="720"/>
        <w:jc w:val="both"/>
        <w:rPr>
          <w:rFonts w:ascii="Calibri" w:hAnsi="Calibri"/>
          <w:lang w:val="en-GB"/>
        </w:rPr>
      </w:pPr>
    </w:p>
    <w:p w:rsidR="00F12707" w:rsidRPr="008E49DC" w:rsidRDefault="00F12707" w:rsidP="00F12707">
      <w:pPr>
        <w:tabs>
          <w:tab w:val="left" w:pos="360"/>
        </w:tabs>
        <w:spacing w:after="120"/>
        <w:jc w:val="both"/>
        <w:rPr>
          <w:rFonts w:ascii="Calibri" w:hAnsi="Calibri"/>
          <w:b/>
          <w:bCs/>
          <w:u w:val="single"/>
          <w:lang w:val="en-GB"/>
        </w:rPr>
      </w:pPr>
      <w:r w:rsidRPr="008E49DC">
        <w:rPr>
          <w:rFonts w:ascii="Calibri" w:hAnsi="Calibri"/>
          <w:b/>
          <w:bCs/>
          <w:lang w:val="en-GB"/>
        </w:rPr>
        <w:t xml:space="preserve">3.  </w:t>
      </w:r>
      <w:r w:rsidRPr="008E49DC">
        <w:rPr>
          <w:rFonts w:ascii="Calibri" w:hAnsi="Calibri"/>
          <w:b/>
          <w:bCs/>
          <w:lang w:val="en-GB"/>
        </w:rPr>
        <w:tab/>
        <w:t>Date until the task will be completed:</w:t>
      </w:r>
    </w:p>
    <w:p w:rsidR="00F12707" w:rsidRPr="008E49DC" w:rsidRDefault="00F12707" w:rsidP="00F12707">
      <w:pPr>
        <w:spacing w:after="120"/>
        <w:ind w:left="360"/>
        <w:jc w:val="both"/>
        <w:rPr>
          <w:rFonts w:ascii="Calibri" w:hAnsi="Calibri"/>
          <w:lang w:val="en-GB"/>
        </w:rPr>
      </w:pPr>
      <w:r w:rsidRPr="008E49DC">
        <w:rPr>
          <w:rFonts w:ascii="Calibri" w:hAnsi="Calibri"/>
          <w:lang w:val="en-GB"/>
        </w:rPr>
        <w:t>[…]</w:t>
      </w:r>
    </w:p>
    <w:p w:rsidR="00F12707" w:rsidRPr="008E49DC" w:rsidRDefault="00F12707" w:rsidP="00F12707">
      <w:pPr>
        <w:spacing w:after="120"/>
        <w:ind w:left="360"/>
        <w:jc w:val="both"/>
        <w:rPr>
          <w:rFonts w:ascii="Calibri" w:hAnsi="Calibri"/>
          <w:lang w:val="en-GB"/>
        </w:rPr>
      </w:pPr>
    </w:p>
    <w:p w:rsidR="00F12707" w:rsidRPr="008E49DC" w:rsidRDefault="002572FF" w:rsidP="00F12707">
      <w:pPr>
        <w:spacing w:after="120"/>
        <w:ind w:left="360"/>
        <w:jc w:val="both"/>
        <w:rPr>
          <w:rFonts w:ascii="Calibri" w:hAnsi="Calibri"/>
          <w:lang w:val="en-GB"/>
        </w:rPr>
      </w:pPr>
      <w:r>
        <w:rPr>
          <w:rFonts w:ascii="Calibri" w:hAnsi="Calibri"/>
          <w:lang w:val="en-GB"/>
        </w:rPr>
        <w:t>Other – delivery of material or input data__________________________________</w:t>
      </w:r>
    </w:p>
    <w:p w:rsidR="00F12707" w:rsidRPr="008E49DC" w:rsidRDefault="00F12707" w:rsidP="00F12707">
      <w:pPr>
        <w:spacing w:after="120"/>
        <w:ind w:left="360"/>
        <w:jc w:val="both"/>
        <w:rPr>
          <w:rFonts w:ascii="Calibri" w:hAnsi="Calibri"/>
          <w:lang w:val="en-GB"/>
        </w:rPr>
      </w:pPr>
      <w:r w:rsidRPr="008E49DC">
        <w:rPr>
          <w:rFonts w:ascii="Calibri" w:hAnsi="Calibri"/>
          <w:lang w:val="en-GB"/>
        </w:rPr>
        <w:t>This service description is assigned by Contact Person_______________________</w:t>
      </w:r>
    </w:p>
    <w:p w:rsidR="00F12707" w:rsidRPr="008E49DC" w:rsidRDefault="00F12707" w:rsidP="00F12707">
      <w:pPr>
        <w:spacing w:after="120"/>
        <w:ind w:left="360"/>
        <w:jc w:val="both"/>
        <w:rPr>
          <w:rFonts w:ascii="Calibri" w:hAnsi="Calibri"/>
          <w:lang w:val="en-GB"/>
        </w:rPr>
      </w:pPr>
      <w:r w:rsidRPr="008E49DC">
        <w:rPr>
          <w:rFonts w:ascii="Calibri" w:hAnsi="Calibri"/>
          <w:lang w:val="en-GB"/>
        </w:rPr>
        <w:tab/>
      </w:r>
      <w:r w:rsidRPr="008E49DC">
        <w:rPr>
          <w:rFonts w:ascii="Calibri" w:hAnsi="Calibri"/>
          <w:lang w:val="en-GB"/>
        </w:rPr>
        <w:tab/>
      </w:r>
      <w:r w:rsidRPr="008E49DC">
        <w:rPr>
          <w:rFonts w:ascii="Calibri" w:hAnsi="Calibri"/>
          <w:lang w:val="en-GB"/>
        </w:rPr>
        <w:tab/>
      </w:r>
      <w:r w:rsidRPr="008E49DC">
        <w:rPr>
          <w:rFonts w:ascii="Calibri" w:hAnsi="Calibri"/>
          <w:lang w:val="en-GB"/>
        </w:rPr>
        <w:tab/>
      </w:r>
      <w:r w:rsidRPr="008E49DC">
        <w:rPr>
          <w:rFonts w:ascii="Calibri" w:hAnsi="Calibri"/>
          <w:lang w:val="en-GB"/>
        </w:rPr>
        <w:tab/>
      </w:r>
      <w:r w:rsidRPr="008E49DC">
        <w:rPr>
          <w:rFonts w:ascii="Calibri" w:hAnsi="Calibri"/>
          <w:lang w:val="en-GB"/>
        </w:rPr>
        <w:tab/>
      </w:r>
      <w:r w:rsidRPr="008E49DC">
        <w:rPr>
          <w:rFonts w:ascii="Calibri" w:hAnsi="Calibri"/>
          <w:lang w:val="en-GB"/>
        </w:rPr>
        <w:tab/>
      </w:r>
      <w:r w:rsidRPr="008E49DC">
        <w:rPr>
          <w:rFonts w:ascii="Calibri" w:hAnsi="Calibri"/>
          <w:lang w:val="en-GB"/>
        </w:rPr>
        <w:tab/>
        <w:t>Name and Position</w:t>
      </w:r>
    </w:p>
    <w:p w:rsidR="00F12707" w:rsidRPr="008E49DC" w:rsidRDefault="00F12707" w:rsidP="00F12707">
      <w:pPr>
        <w:spacing w:after="120"/>
        <w:jc w:val="both"/>
        <w:rPr>
          <w:rFonts w:ascii="Calibri" w:hAnsi="Calibri"/>
          <w:lang w:val="en-GB"/>
        </w:rPr>
      </w:pPr>
    </w:p>
    <w:p w:rsidR="00F12707" w:rsidRPr="008E49DC" w:rsidRDefault="00F12707" w:rsidP="00F12707">
      <w:pPr>
        <w:spacing w:after="120"/>
        <w:ind w:left="360"/>
        <w:jc w:val="both"/>
        <w:rPr>
          <w:rFonts w:ascii="Calibri" w:hAnsi="Calibri"/>
          <w:lang w:val="en-GB"/>
        </w:rPr>
      </w:pPr>
      <w:r w:rsidRPr="008E49DC">
        <w:rPr>
          <w:rFonts w:ascii="Calibri" w:hAnsi="Calibri"/>
          <w:lang w:val="en-GB"/>
        </w:rPr>
        <w:t>Date of the Task Order […]</w:t>
      </w:r>
    </w:p>
    <w:p w:rsidR="00F12707" w:rsidRPr="008E49DC" w:rsidRDefault="00F12707" w:rsidP="00F12707">
      <w:pPr>
        <w:spacing w:after="120"/>
        <w:jc w:val="both"/>
        <w:rPr>
          <w:rFonts w:ascii="Calibri" w:hAnsi="Calibri"/>
          <w:lang w:val="en-GB"/>
        </w:rPr>
      </w:pPr>
    </w:p>
    <w:p w:rsidR="00F12707" w:rsidRPr="008E49DC" w:rsidRDefault="00F12707" w:rsidP="00F12707">
      <w:pPr>
        <w:spacing w:after="120"/>
        <w:jc w:val="both"/>
        <w:rPr>
          <w:rFonts w:ascii="Calibri" w:hAnsi="Calibri"/>
          <w:lang w:val="en-GB"/>
        </w:rPr>
      </w:pPr>
      <w:r w:rsidRPr="008E49DC">
        <w:rPr>
          <w:rFonts w:ascii="Calibri" w:hAnsi="Calibri"/>
          <w:lang w:val="en-GB"/>
        </w:rPr>
        <w:tab/>
      </w:r>
    </w:p>
    <w:tbl>
      <w:tblPr>
        <w:tblW w:w="0" w:type="auto"/>
        <w:tblInd w:w="468" w:type="dxa"/>
        <w:tblBorders>
          <w:top w:val="single" w:sz="4" w:space="0" w:color="auto"/>
          <w:insideH w:val="single" w:sz="4" w:space="0" w:color="auto"/>
          <w:insideV w:val="single" w:sz="4" w:space="0" w:color="auto"/>
        </w:tblBorders>
        <w:tblLook w:val="01E0" w:firstRow="1" w:lastRow="1" w:firstColumn="1" w:lastColumn="1" w:noHBand="0" w:noVBand="0"/>
      </w:tblPr>
      <w:tblGrid>
        <w:gridCol w:w="6840"/>
      </w:tblGrid>
      <w:tr w:rsidR="00F12707" w:rsidRPr="008E49DC" w:rsidTr="00784A71">
        <w:tc>
          <w:tcPr>
            <w:tcW w:w="6840" w:type="dxa"/>
            <w:tcBorders>
              <w:top w:val="single" w:sz="4" w:space="0" w:color="auto"/>
              <w:left w:val="nil"/>
              <w:bottom w:val="nil"/>
              <w:right w:val="nil"/>
            </w:tcBorders>
            <w:shd w:val="clear" w:color="auto" w:fill="auto"/>
          </w:tcPr>
          <w:p w:rsidR="00F12707" w:rsidRPr="008E49DC" w:rsidRDefault="00F12707" w:rsidP="00784A71">
            <w:pPr>
              <w:spacing w:after="120"/>
              <w:jc w:val="both"/>
              <w:rPr>
                <w:rFonts w:ascii="Calibri" w:hAnsi="Calibri"/>
                <w:lang w:val="pt-BR"/>
              </w:rPr>
            </w:pPr>
            <w:r w:rsidRPr="008E49DC">
              <w:rPr>
                <w:rFonts w:ascii="Calibri" w:hAnsi="Calibri"/>
                <w:lang w:val="pt-BR"/>
              </w:rPr>
              <w:t>Representative of</w:t>
            </w:r>
            <w:r w:rsidRPr="008E49DC">
              <w:rPr>
                <w:rFonts w:ascii="Calibri" w:hAnsi="Calibri"/>
                <w:lang w:val="en-GB"/>
              </w:rPr>
              <w:t xml:space="preserve"> Legal Consultant</w:t>
            </w:r>
          </w:p>
        </w:tc>
      </w:tr>
    </w:tbl>
    <w:p w:rsidR="00F12707" w:rsidRPr="008E49DC" w:rsidRDefault="00F12707" w:rsidP="00F12707">
      <w:pPr>
        <w:spacing w:after="120"/>
        <w:jc w:val="both"/>
        <w:rPr>
          <w:rFonts w:ascii="Calibri" w:hAnsi="Calibri"/>
          <w:lang w:val="en-GB"/>
        </w:rPr>
      </w:pPr>
    </w:p>
    <w:p w:rsidR="00F12707" w:rsidRPr="008E49DC" w:rsidRDefault="00F12707" w:rsidP="00F12707">
      <w:pPr>
        <w:spacing w:after="120"/>
        <w:jc w:val="both"/>
        <w:rPr>
          <w:rFonts w:ascii="Calibri" w:hAnsi="Calibri"/>
          <w:lang w:val="en-GB"/>
        </w:rPr>
      </w:pPr>
    </w:p>
    <w:p w:rsidR="00F12707" w:rsidRPr="008E49DC" w:rsidRDefault="00F12707" w:rsidP="00F12707">
      <w:pPr>
        <w:spacing w:after="120"/>
        <w:ind w:left="360"/>
        <w:jc w:val="both"/>
        <w:rPr>
          <w:rFonts w:ascii="Calibri" w:hAnsi="Calibri"/>
          <w:lang w:val="en-GB"/>
        </w:rPr>
      </w:pPr>
      <w:r w:rsidRPr="008E49DC">
        <w:rPr>
          <w:rFonts w:ascii="Calibri" w:hAnsi="Calibri"/>
          <w:lang w:val="en-GB"/>
        </w:rPr>
        <w:t>This Task Order Proposal has been approved by:</w:t>
      </w:r>
    </w:p>
    <w:p w:rsidR="00F12707" w:rsidRPr="008E49DC" w:rsidRDefault="00F12707" w:rsidP="00F12707">
      <w:pPr>
        <w:spacing w:after="120"/>
        <w:ind w:firstLine="360"/>
        <w:jc w:val="both"/>
        <w:rPr>
          <w:rFonts w:ascii="Calibri" w:hAnsi="Calibri"/>
          <w:lang w:val="en-GB"/>
        </w:rPr>
      </w:pPr>
    </w:p>
    <w:tbl>
      <w:tblPr>
        <w:tblW w:w="0" w:type="auto"/>
        <w:tblInd w:w="468" w:type="dxa"/>
        <w:tblBorders>
          <w:top w:val="single" w:sz="4" w:space="0" w:color="auto"/>
          <w:insideH w:val="single" w:sz="4" w:space="0" w:color="auto"/>
          <w:insideV w:val="single" w:sz="4" w:space="0" w:color="auto"/>
        </w:tblBorders>
        <w:tblLook w:val="01E0" w:firstRow="1" w:lastRow="1" w:firstColumn="1" w:lastColumn="1" w:noHBand="0" w:noVBand="0"/>
      </w:tblPr>
      <w:tblGrid>
        <w:gridCol w:w="6840"/>
      </w:tblGrid>
      <w:tr w:rsidR="00F12707" w:rsidRPr="008E49DC" w:rsidTr="00784A71">
        <w:tc>
          <w:tcPr>
            <w:tcW w:w="6840" w:type="dxa"/>
            <w:tcBorders>
              <w:top w:val="single" w:sz="4" w:space="0" w:color="auto"/>
              <w:left w:val="nil"/>
              <w:bottom w:val="nil"/>
              <w:right w:val="nil"/>
            </w:tcBorders>
            <w:shd w:val="clear" w:color="auto" w:fill="auto"/>
          </w:tcPr>
          <w:p w:rsidR="00F12707" w:rsidRPr="008E49DC" w:rsidRDefault="00F12707" w:rsidP="00784A71">
            <w:pPr>
              <w:spacing w:after="120"/>
              <w:jc w:val="both"/>
              <w:rPr>
                <w:rFonts w:ascii="Calibri" w:hAnsi="Calibri"/>
                <w:lang w:val="pt-BR"/>
              </w:rPr>
            </w:pPr>
            <w:r w:rsidRPr="008E49DC">
              <w:rPr>
                <w:rFonts w:ascii="Calibri" w:hAnsi="Calibri"/>
                <w:lang w:val="pt-BR"/>
              </w:rPr>
              <w:t>Representative of ICGB</w:t>
            </w:r>
          </w:p>
        </w:tc>
      </w:tr>
    </w:tbl>
    <w:p w:rsidR="002572FF" w:rsidRDefault="002572FF" w:rsidP="002572FF">
      <w:pPr>
        <w:tabs>
          <w:tab w:val="left" w:pos="709"/>
        </w:tabs>
        <w:spacing w:before="240"/>
        <w:ind w:left="567" w:hanging="567"/>
      </w:pPr>
    </w:p>
    <w:p w:rsidR="002572FF" w:rsidRDefault="002572FF">
      <w:r>
        <w:br w:type="page"/>
      </w:r>
    </w:p>
    <w:p w:rsidR="001F69D4" w:rsidRPr="00784A71" w:rsidRDefault="002572FF" w:rsidP="00784A71">
      <w:pPr>
        <w:pStyle w:val="Heading2"/>
      </w:pPr>
      <w:bookmarkStart w:id="31" w:name="_Toc468372011"/>
      <w:r w:rsidRPr="00784A71">
        <w:lastRenderedPageBreak/>
        <w:t>Annex 3</w:t>
      </w:r>
      <w:bookmarkEnd w:id="31"/>
    </w:p>
    <w:p w:rsidR="002572FF" w:rsidRDefault="002572FF" w:rsidP="002572FF">
      <w:pPr>
        <w:tabs>
          <w:tab w:val="left" w:pos="709"/>
        </w:tabs>
        <w:spacing w:before="240"/>
        <w:ind w:left="567" w:hanging="567"/>
        <w:jc w:val="center"/>
      </w:pPr>
      <w:r>
        <w:t>Legal Consultant Technical and Commercial offer as agreed in the negotiated procedure</w:t>
      </w:r>
    </w:p>
    <w:p w:rsidR="002572FF" w:rsidRPr="002572FF" w:rsidRDefault="002572FF" w:rsidP="002572FF">
      <w:pPr>
        <w:tabs>
          <w:tab w:val="left" w:pos="709"/>
        </w:tabs>
        <w:spacing w:before="240"/>
        <w:ind w:left="567" w:hanging="567"/>
        <w:jc w:val="center"/>
        <w:rPr>
          <w:i/>
        </w:rPr>
      </w:pPr>
      <w:r w:rsidRPr="002572FF">
        <w:rPr>
          <w:i/>
        </w:rPr>
        <w:t>To be appended later</w:t>
      </w:r>
    </w:p>
    <w:p w:rsidR="002572FF" w:rsidRDefault="002572FF">
      <w:r>
        <w:br w:type="page"/>
      </w:r>
    </w:p>
    <w:p w:rsidR="002572FF" w:rsidRDefault="002572FF" w:rsidP="002572FF">
      <w:pPr>
        <w:tabs>
          <w:tab w:val="left" w:pos="709"/>
        </w:tabs>
        <w:spacing w:before="240"/>
        <w:ind w:left="567" w:hanging="567"/>
        <w:jc w:val="center"/>
      </w:pPr>
    </w:p>
    <w:p w:rsidR="002572FF" w:rsidRPr="00784A71" w:rsidRDefault="002572FF" w:rsidP="00784A71">
      <w:pPr>
        <w:pStyle w:val="Heading2"/>
      </w:pPr>
      <w:bookmarkStart w:id="32" w:name="_Toc468372012"/>
      <w:r w:rsidRPr="00784A71">
        <w:t>Annex 4</w:t>
      </w:r>
      <w:bookmarkEnd w:id="32"/>
    </w:p>
    <w:p w:rsidR="002572FF" w:rsidRDefault="002572FF" w:rsidP="002572FF">
      <w:pPr>
        <w:tabs>
          <w:tab w:val="left" w:pos="709"/>
        </w:tabs>
        <w:spacing w:before="240"/>
        <w:ind w:left="567" w:hanging="567"/>
        <w:jc w:val="center"/>
      </w:pPr>
      <w:r>
        <w:t>LIST OF CONTACT PERSONS</w:t>
      </w:r>
    </w:p>
    <w:tbl>
      <w:tblPr>
        <w:tblStyle w:val="GridTable31"/>
        <w:tblW w:w="0" w:type="auto"/>
        <w:tblLook w:val="04A0" w:firstRow="1" w:lastRow="0" w:firstColumn="1" w:lastColumn="0" w:noHBand="0" w:noVBand="1"/>
      </w:tblPr>
      <w:tblGrid>
        <w:gridCol w:w="2484"/>
        <w:gridCol w:w="2491"/>
        <w:gridCol w:w="2506"/>
        <w:gridCol w:w="2491"/>
      </w:tblGrid>
      <w:tr w:rsidR="002572FF" w:rsidRPr="002572FF" w:rsidTr="002572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8" w:type="dxa"/>
          </w:tcPr>
          <w:p w:rsidR="002572FF" w:rsidRPr="002572FF" w:rsidRDefault="002572FF" w:rsidP="002572FF">
            <w:pPr>
              <w:tabs>
                <w:tab w:val="left" w:pos="709"/>
              </w:tabs>
              <w:spacing w:before="240"/>
              <w:jc w:val="center"/>
            </w:pPr>
            <w:r w:rsidRPr="002572FF">
              <w:t>NAME</w:t>
            </w:r>
          </w:p>
        </w:tc>
        <w:tc>
          <w:tcPr>
            <w:tcW w:w="2528" w:type="dxa"/>
          </w:tcPr>
          <w:p w:rsidR="002572FF" w:rsidRPr="002572FF" w:rsidRDefault="002572FF" w:rsidP="002572FF">
            <w:pPr>
              <w:tabs>
                <w:tab w:val="left" w:pos="709"/>
              </w:tabs>
              <w:spacing w:before="240"/>
              <w:jc w:val="center"/>
              <w:cnfStyle w:val="100000000000" w:firstRow="1" w:lastRow="0" w:firstColumn="0" w:lastColumn="0" w:oddVBand="0" w:evenVBand="0" w:oddHBand="0" w:evenHBand="0" w:firstRowFirstColumn="0" w:firstRowLastColumn="0" w:lastRowFirstColumn="0" w:lastRowLastColumn="0"/>
              <w:rPr>
                <w:i/>
              </w:rPr>
            </w:pPr>
            <w:r w:rsidRPr="002572FF">
              <w:rPr>
                <w:i/>
              </w:rPr>
              <w:t>POSITION</w:t>
            </w:r>
          </w:p>
        </w:tc>
        <w:tc>
          <w:tcPr>
            <w:tcW w:w="2528" w:type="dxa"/>
          </w:tcPr>
          <w:p w:rsidR="002572FF" w:rsidRPr="002572FF" w:rsidRDefault="002572FF" w:rsidP="002572FF">
            <w:pPr>
              <w:tabs>
                <w:tab w:val="left" w:pos="709"/>
              </w:tabs>
              <w:spacing w:before="240"/>
              <w:jc w:val="center"/>
              <w:cnfStyle w:val="100000000000" w:firstRow="1" w:lastRow="0" w:firstColumn="0" w:lastColumn="0" w:oddVBand="0" w:evenVBand="0" w:oddHBand="0" w:evenHBand="0" w:firstRowFirstColumn="0" w:firstRowLastColumn="0" w:lastRowFirstColumn="0" w:lastRowLastColumn="0"/>
              <w:rPr>
                <w:i/>
              </w:rPr>
            </w:pPr>
            <w:r w:rsidRPr="002572FF">
              <w:rPr>
                <w:i/>
              </w:rPr>
              <w:t>ORGANIZATION</w:t>
            </w:r>
          </w:p>
        </w:tc>
        <w:tc>
          <w:tcPr>
            <w:tcW w:w="2528" w:type="dxa"/>
          </w:tcPr>
          <w:p w:rsidR="002572FF" w:rsidRPr="002572FF" w:rsidRDefault="002572FF" w:rsidP="002572FF">
            <w:pPr>
              <w:tabs>
                <w:tab w:val="left" w:pos="709"/>
              </w:tabs>
              <w:spacing w:before="240"/>
              <w:jc w:val="center"/>
              <w:cnfStyle w:val="100000000000" w:firstRow="1" w:lastRow="0" w:firstColumn="0" w:lastColumn="0" w:oddVBand="0" w:evenVBand="0" w:oddHBand="0" w:evenHBand="0" w:firstRowFirstColumn="0" w:firstRowLastColumn="0" w:lastRowFirstColumn="0" w:lastRowLastColumn="0"/>
              <w:rPr>
                <w:i/>
              </w:rPr>
            </w:pPr>
            <w:r w:rsidRPr="002572FF">
              <w:rPr>
                <w:i/>
              </w:rPr>
              <w:t>CONTACT DETAILS</w:t>
            </w:r>
          </w:p>
        </w:tc>
      </w:tr>
      <w:tr w:rsidR="002572FF" w:rsidTr="00257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2572FF" w:rsidRDefault="002572FF" w:rsidP="002572FF">
            <w:pPr>
              <w:tabs>
                <w:tab w:val="left" w:pos="709"/>
              </w:tabs>
              <w:spacing w:before="240"/>
              <w:jc w:val="center"/>
            </w:pPr>
          </w:p>
        </w:tc>
        <w:tc>
          <w:tcPr>
            <w:tcW w:w="2528" w:type="dxa"/>
          </w:tcPr>
          <w:p w:rsidR="002572FF" w:rsidRDefault="002572FF" w:rsidP="002572FF">
            <w:pPr>
              <w:tabs>
                <w:tab w:val="left" w:pos="709"/>
              </w:tabs>
              <w:spacing w:before="240"/>
              <w:jc w:val="center"/>
              <w:cnfStyle w:val="000000100000" w:firstRow="0" w:lastRow="0" w:firstColumn="0" w:lastColumn="0" w:oddVBand="0" w:evenVBand="0" w:oddHBand="1"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100000" w:firstRow="0" w:lastRow="0" w:firstColumn="0" w:lastColumn="0" w:oddVBand="0" w:evenVBand="0" w:oddHBand="1"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100000" w:firstRow="0" w:lastRow="0" w:firstColumn="0" w:lastColumn="0" w:oddVBand="0" w:evenVBand="0" w:oddHBand="1" w:evenHBand="0" w:firstRowFirstColumn="0" w:firstRowLastColumn="0" w:lastRowFirstColumn="0" w:lastRowLastColumn="0"/>
            </w:pPr>
          </w:p>
        </w:tc>
      </w:tr>
      <w:tr w:rsidR="002572FF" w:rsidTr="002572FF">
        <w:tc>
          <w:tcPr>
            <w:cnfStyle w:val="001000000000" w:firstRow="0" w:lastRow="0" w:firstColumn="1" w:lastColumn="0" w:oddVBand="0" w:evenVBand="0" w:oddHBand="0" w:evenHBand="0" w:firstRowFirstColumn="0" w:firstRowLastColumn="0" w:lastRowFirstColumn="0" w:lastRowLastColumn="0"/>
            <w:tcW w:w="2528" w:type="dxa"/>
          </w:tcPr>
          <w:p w:rsidR="002572FF" w:rsidRDefault="002572FF" w:rsidP="002572FF">
            <w:pPr>
              <w:tabs>
                <w:tab w:val="left" w:pos="709"/>
              </w:tabs>
              <w:spacing w:before="240"/>
              <w:jc w:val="center"/>
            </w:pPr>
          </w:p>
        </w:tc>
        <w:tc>
          <w:tcPr>
            <w:tcW w:w="2528" w:type="dxa"/>
          </w:tcPr>
          <w:p w:rsidR="002572FF" w:rsidRDefault="002572FF" w:rsidP="002572FF">
            <w:pPr>
              <w:tabs>
                <w:tab w:val="left" w:pos="709"/>
              </w:tabs>
              <w:spacing w:before="240"/>
              <w:jc w:val="center"/>
              <w:cnfStyle w:val="000000000000" w:firstRow="0" w:lastRow="0" w:firstColumn="0" w:lastColumn="0" w:oddVBand="0" w:evenVBand="0" w:oddHBand="0"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000000" w:firstRow="0" w:lastRow="0" w:firstColumn="0" w:lastColumn="0" w:oddVBand="0" w:evenVBand="0" w:oddHBand="0"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000000" w:firstRow="0" w:lastRow="0" w:firstColumn="0" w:lastColumn="0" w:oddVBand="0" w:evenVBand="0" w:oddHBand="0" w:evenHBand="0" w:firstRowFirstColumn="0" w:firstRowLastColumn="0" w:lastRowFirstColumn="0" w:lastRowLastColumn="0"/>
            </w:pPr>
          </w:p>
        </w:tc>
      </w:tr>
      <w:tr w:rsidR="002572FF" w:rsidTr="002572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8" w:type="dxa"/>
          </w:tcPr>
          <w:p w:rsidR="002572FF" w:rsidRDefault="002572FF" w:rsidP="002572FF">
            <w:pPr>
              <w:tabs>
                <w:tab w:val="left" w:pos="709"/>
              </w:tabs>
              <w:spacing w:before="240"/>
              <w:jc w:val="center"/>
            </w:pPr>
          </w:p>
        </w:tc>
        <w:tc>
          <w:tcPr>
            <w:tcW w:w="2528" w:type="dxa"/>
          </w:tcPr>
          <w:p w:rsidR="002572FF" w:rsidRDefault="002572FF" w:rsidP="002572FF">
            <w:pPr>
              <w:tabs>
                <w:tab w:val="left" w:pos="709"/>
              </w:tabs>
              <w:spacing w:before="240"/>
              <w:jc w:val="center"/>
              <w:cnfStyle w:val="000000100000" w:firstRow="0" w:lastRow="0" w:firstColumn="0" w:lastColumn="0" w:oddVBand="0" w:evenVBand="0" w:oddHBand="1"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100000" w:firstRow="0" w:lastRow="0" w:firstColumn="0" w:lastColumn="0" w:oddVBand="0" w:evenVBand="0" w:oddHBand="1"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100000" w:firstRow="0" w:lastRow="0" w:firstColumn="0" w:lastColumn="0" w:oddVBand="0" w:evenVBand="0" w:oddHBand="1" w:evenHBand="0" w:firstRowFirstColumn="0" w:firstRowLastColumn="0" w:lastRowFirstColumn="0" w:lastRowLastColumn="0"/>
            </w:pPr>
          </w:p>
        </w:tc>
      </w:tr>
      <w:tr w:rsidR="002572FF" w:rsidTr="002572FF">
        <w:tc>
          <w:tcPr>
            <w:cnfStyle w:val="001000000000" w:firstRow="0" w:lastRow="0" w:firstColumn="1" w:lastColumn="0" w:oddVBand="0" w:evenVBand="0" w:oddHBand="0" w:evenHBand="0" w:firstRowFirstColumn="0" w:firstRowLastColumn="0" w:lastRowFirstColumn="0" w:lastRowLastColumn="0"/>
            <w:tcW w:w="2528" w:type="dxa"/>
          </w:tcPr>
          <w:p w:rsidR="002572FF" w:rsidRDefault="002572FF" w:rsidP="002572FF">
            <w:pPr>
              <w:tabs>
                <w:tab w:val="left" w:pos="709"/>
              </w:tabs>
              <w:spacing w:before="240"/>
              <w:jc w:val="center"/>
            </w:pPr>
          </w:p>
        </w:tc>
        <w:tc>
          <w:tcPr>
            <w:tcW w:w="2528" w:type="dxa"/>
          </w:tcPr>
          <w:p w:rsidR="002572FF" w:rsidRDefault="002572FF" w:rsidP="002572FF">
            <w:pPr>
              <w:tabs>
                <w:tab w:val="left" w:pos="709"/>
              </w:tabs>
              <w:spacing w:before="240"/>
              <w:jc w:val="center"/>
              <w:cnfStyle w:val="000000000000" w:firstRow="0" w:lastRow="0" w:firstColumn="0" w:lastColumn="0" w:oddVBand="0" w:evenVBand="0" w:oddHBand="0"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000000" w:firstRow="0" w:lastRow="0" w:firstColumn="0" w:lastColumn="0" w:oddVBand="0" w:evenVBand="0" w:oddHBand="0" w:evenHBand="0" w:firstRowFirstColumn="0" w:firstRowLastColumn="0" w:lastRowFirstColumn="0" w:lastRowLastColumn="0"/>
            </w:pPr>
          </w:p>
        </w:tc>
        <w:tc>
          <w:tcPr>
            <w:tcW w:w="2528" w:type="dxa"/>
          </w:tcPr>
          <w:p w:rsidR="002572FF" w:rsidRDefault="002572FF" w:rsidP="002572FF">
            <w:pPr>
              <w:tabs>
                <w:tab w:val="left" w:pos="709"/>
              </w:tabs>
              <w:spacing w:before="240"/>
              <w:jc w:val="center"/>
              <w:cnfStyle w:val="000000000000" w:firstRow="0" w:lastRow="0" w:firstColumn="0" w:lastColumn="0" w:oddVBand="0" w:evenVBand="0" w:oddHBand="0" w:evenHBand="0" w:firstRowFirstColumn="0" w:firstRowLastColumn="0" w:lastRowFirstColumn="0" w:lastRowLastColumn="0"/>
            </w:pPr>
          </w:p>
        </w:tc>
      </w:tr>
    </w:tbl>
    <w:p w:rsidR="002572FF" w:rsidRDefault="002572FF" w:rsidP="002572FF">
      <w:pPr>
        <w:tabs>
          <w:tab w:val="left" w:pos="709"/>
        </w:tabs>
        <w:spacing w:before="240"/>
        <w:ind w:left="567" w:hanging="567"/>
        <w:jc w:val="center"/>
      </w:pPr>
    </w:p>
    <w:sectPr w:rsidR="002572FF" w:rsidSect="001946DF">
      <w:head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7A" w:rsidRDefault="0060327A" w:rsidP="00D55E61">
      <w:pPr>
        <w:spacing w:after="0" w:line="240" w:lineRule="auto"/>
      </w:pPr>
      <w:r>
        <w:separator/>
      </w:r>
    </w:p>
  </w:endnote>
  <w:endnote w:type="continuationSeparator" w:id="0">
    <w:p w:rsidR="0060327A" w:rsidRDefault="0060327A" w:rsidP="00D5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S Minngs">
    <w:charset w:val="00"/>
    <w:family w:val="roman"/>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7A" w:rsidRDefault="0060327A" w:rsidP="00D55E61">
      <w:pPr>
        <w:spacing w:after="0" w:line="240" w:lineRule="auto"/>
      </w:pPr>
      <w:r>
        <w:separator/>
      </w:r>
    </w:p>
  </w:footnote>
  <w:footnote w:type="continuationSeparator" w:id="0">
    <w:p w:rsidR="0060327A" w:rsidRDefault="0060327A" w:rsidP="00D5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CC1" w:rsidRPr="00606AC3" w:rsidRDefault="0060327A" w:rsidP="00606AC3">
    <w:pPr>
      <w:pStyle w:val="Header"/>
      <w:jc w:val="right"/>
      <w:rPr>
        <w:lang w:val="bg-BG"/>
      </w:rPr>
    </w:pPr>
    <w:sdt>
      <w:sdtPr>
        <w:id w:val="1755711798"/>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25CC1">
      <w:t>Appendix</w:t>
    </w:r>
    <w:r w:rsidR="00C25CC1">
      <w:rPr>
        <w:lang w:val="bg-BG"/>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F3F"/>
    <w:multiLevelType w:val="multilevel"/>
    <w:tmpl w:val="4D8428A6"/>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E6790D"/>
    <w:multiLevelType w:val="hybridMultilevel"/>
    <w:tmpl w:val="8E865000"/>
    <w:lvl w:ilvl="0" w:tplc="33A8FFAE">
      <w:start w:val="1"/>
      <w:numFmt w:val="lowerRoman"/>
      <w:lvlText w:val="(%1)"/>
      <w:lvlJc w:val="left"/>
      <w:pPr>
        <w:ind w:left="1080" w:hanging="720"/>
      </w:pPr>
      <w:rPr>
        <w:rFonts w:hint="default"/>
      </w:rPr>
    </w:lvl>
    <w:lvl w:ilvl="1" w:tplc="0410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1B37"/>
    <w:multiLevelType w:val="multilevel"/>
    <w:tmpl w:val="848ED1F8"/>
    <w:lvl w:ilvl="0">
      <w:start w:val="2"/>
      <w:numFmt w:val="decimal"/>
      <w:lvlText w:val="%1."/>
      <w:lvlJc w:val="left"/>
      <w:pPr>
        <w:ind w:left="360" w:hanging="360"/>
      </w:pPr>
      <w:rPr>
        <w:rFonts w:hint="default"/>
        <w:b/>
      </w:rPr>
    </w:lvl>
    <w:lvl w:ilvl="1">
      <w:start w:val="4"/>
      <w:numFmt w:val="decimal"/>
      <w:lvlText w:val="%1.%2."/>
      <w:lvlJc w:val="left"/>
      <w:pPr>
        <w:ind w:left="1040" w:hanging="360"/>
      </w:pPr>
      <w:rPr>
        <w:rFonts w:hint="default"/>
        <w:b/>
      </w:rPr>
    </w:lvl>
    <w:lvl w:ilvl="2">
      <w:start w:val="1"/>
      <w:numFmt w:val="decimal"/>
      <w:lvlText w:val="%1.%2.%3."/>
      <w:lvlJc w:val="left"/>
      <w:pPr>
        <w:ind w:left="2080" w:hanging="720"/>
      </w:pPr>
      <w:rPr>
        <w:rFonts w:hint="default"/>
        <w:b/>
      </w:rPr>
    </w:lvl>
    <w:lvl w:ilvl="3">
      <w:start w:val="1"/>
      <w:numFmt w:val="decimal"/>
      <w:lvlText w:val="%1.%2.%3.%4."/>
      <w:lvlJc w:val="left"/>
      <w:pPr>
        <w:ind w:left="2760" w:hanging="720"/>
      </w:pPr>
      <w:rPr>
        <w:rFonts w:hint="default"/>
        <w:b/>
      </w:rPr>
    </w:lvl>
    <w:lvl w:ilvl="4">
      <w:start w:val="1"/>
      <w:numFmt w:val="decimal"/>
      <w:lvlText w:val="%1.%2.%3.%4.%5."/>
      <w:lvlJc w:val="left"/>
      <w:pPr>
        <w:ind w:left="3800" w:hanging="1080"/>
      </w:pPr>
      <w:rPr>
        <w:rFonts w:hint="default"/>
        <w:b/>
      </w:rPr>
    </w:lvl>
    <w:lvl w:ilvl="5">
      <w:start w:val="1"/>
      <w:numFmt w:val="decimal"/>
      <w:lvlText w:val="%1.%2.%3.%4.%5.%6."/>
      <w:lvlJc w:val="left"/>
      <w:pPr>
        <w:ind w:left="4480" w:hanging="1080"/>
      </w:pPr>
      <w:rPr>
        <w:rFonts w:hint="default"/>
        <w:b/>
      </w:rPr>
    </w:lvl>
    <w:lvl w:ilvl="6">
      <w:start w:val="1"/>
      <w:numFmt w:val="decimal"/>
      <w:lvlText w:val="%1.%2.%3.%4.%5.%6.%7."/>
      <w:lvlJc w:val="left"/>
      <w:pPr>
        <w:ind w:left="5520" w:hanging="1440"/>
      </w:pPr>
      <w:rPr>
        <w:rFonts w:hint="default"/>
        <w:b/>
      </w:rPr>
    </w:lvl>
    <w:lvl w:ilvl="7">
      <w:start w:val="1"/>
      <w:numFmt w:val="decimal"/>
      <w:lvlText w:val="%1.%2.%3.%4.%5.%6.%7.%8."/>
      <w:lvlJc w:val="left"/>
      <w:pPr>
        <w:ind w:left="6200" w:hanging="1440"/>
      </w:pPr>
      <w:rPr>
        <w:rFonts w:hint="default"/>
        <w:b/>
      </w:rPr>
    </w:lvl>
    <w:lvl w:ilvl="8">
      <w:start w:val="1"/>
      <w:numFmt w:val="decimal"/>
      <w:lvlText w:val="%1.%2.%3.%4.%5.%6.%7.%8.%9."/>
      <w:lvlJc w:val="left"/>
      <w:pPr>
        <w:ind w:left="7240" w:hanging="1800"/>
      </w:pPr>
      <w:rPr>
        <w:rFonts w:hint="default"/>
        <w:b/>
      </w:rPr>
    </w:lvl>
  </w:abstractNum>
  <w:abstractNum w:abstractNumId="3" w15:restartNumberingAfterBreak="0">
    <w:nsid w:val="0709063C"/>
    <w:multiLevelType w:val="multilevel"/>
    <w:tmpl w:val="CE344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E9511F"/>
    <w:multiLevelType w:val="multilevel"/>
    <w:tmpl w:val="ECC4E054"/>
    <w:lvl w:ilvl="0">
      <w:start w:val="3"/>
      <w:numFmt w:val="decimal"/>
      <w:lvlText w:val="%1."/>
      <w:lvlJc w:val="left"/>
      <w:pPr>
        <w:ind w:left="1080" w:hanging="72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EF3342F"/>
    <w:multiLevelType w:val="multilevel"/>
    <w:tmpl w:val="A5B6B1EA"/>
    <w:lvl w:ilvl="0">
      <w:start w:val="1"/>
      <w:numFmt w:val="decimal"/>
      <w:lvlText w:val="%1."/>
      <w:lvlJc w:val="left"/>
      <w:pPr>
        <w:ind w:left="720" w:hanging="720"/>
      </w:pPr>
      <w:rPr>
        <w:rFonts w:hint="default"/>
      </w:rPr>
    </w:lvl>
    <w:lvl w:ilvl="1">
      <w:start w:val="3"/>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503103"/>
    <w:multiLevelType w:val="hybridMultilevel"/>
    <w:tmpl w:val="FA7C2362"/>
    <w:lvl w:ilvl="0" w:tplc="C150D4B6">
      <w:start w:val="2"/>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7E44917"/>
    <w:multiLevelType w:val="multilevel"/>
    <w:tmpl w:val="732CE7E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FB3F69"/>
    <w:multiLevelType w:val="multilevel"/>
    <w:tmpl w:val="0226C1E4"/>
    <w:lvl w:ilvl="0">
      <w:start w:val="1"/>
      <w:numFmt w:val="decimal"/>
      <w:lvlText w:val="%1."/>
      <w:lvlJc w:val="left"/>
      <w:pPr>
        <w:ind w:left="360" w:hanging="360"/>
      </w:pPr>
      <w:rPr>
        <w:rFonts w:eastAsia="MS Minngs" w:hint="default"/>
        <w:sz w:val="24"/>
        <w:szCs w:val="24"/>
      </w:rPr>
    </w:lvl>
    <w:lvl w:ilvl="1">
      <w:start w:val="5"/>
      <w:numFmt w:val="decimal"/>
      <w:lvlText w:val="%1.%2."/>
      <w:lvlJc w:val="left"/>
      <w:pPr>
        <w:ind w:left="900" w:hanging="360"/>
      </w:pPr>
      <w:rPr>
        <w:rFonts w:eastAsia="MS Minngs" w:hint="default"/>
        <w:b w:val="0"/>
      </w:rPr>
    </w:lvl>
    <w:lvl w:ilvl="2">
      <w:start w:val="1"/>
      <w:numFmt w:val="decimal"/>
      <w:lvlText w:val="%1.%2.%3."/>
      <w:lvlJc w:val="left"/>
      <w:pPr>
        <w:ind w:left="720" w:hanging="720"/>
      </w:pPr>
      <w:rPr>
        <w:rFonts w:eastAsia="MS Minngs" w:hint="default"/>
      </w:rPr>
    </w:lvl>
    <w:lvl w:ilvl="3">
      <w:start w:val="1"/>
      <w:numFmt w:val="decimal"/>
      <w:lvlText w:val="%1.%2.%3.%4."/>
      <w:lvlJc w:val="left"/>
      <w:pPr>
        <w:ind w:left="720" w:hanging="720"/>
      </w:pPr>
      <w:rPr>
        <w:rFonts w:eastAsia="MS Minngs" w:hint="default"/>
      </w:rPr>
    </w:lvl>
    <w:lvl w:ilvl="4">
      <w:start w:val="1"/>
      <w:numFmt w:val="decimal"/>
      <w:lvlText w:val="%1.%2.%3.%4.%5."/>
      <w:lvlJc w:val="left"/>
      <w:pPr>
        <w:ind w:left="1080" w:hanging="1080"/>
      </w:pPr>
      <w:rPr>
        <w:rFonts w:eastAsia="MS Minngs" w:hint="default"/>
      </w:rPr>
    </w:lvl>
    <w:lvl w:ilvl="5">
      <w:start w:val="1"/>
      <w:numFmt w:val="decimal"/>
      <w:lvlText w:val="%1.%2.%3.%4.%5.%6."/>
      <w:lvlJc w:val="left"/>
      <w:pPr>
        <w:ind w:left="1080" w:hanging="1080"/>
      </w:pPr>
      <w:rPr>
        <w:rFonts w:eastAsia="MS Minngs" w:hint="default"/>
      </w:rPr>
    </w:lvl>
    <w:lvl w:ilvl="6">
      <w:start w:val="1"/>
      <w:numFmt w:val="decimal"/>
      <w:lvlText w:val="%1.%2.%3.%4.%5.%6.%7."/>
      <w:lvlJc w:val="left"/>
      <w:pPr>
        <w:ind w:left="1440" w:hanging="1440"/>
      </w:pPr>
      <w:rPr>
        <w:rFonts w:eastAsia="MS Minngs" w:hint="default"/>
      </w:rPr>
    </w:lvl>
    <w:lvl w:ilvl="7">
      <w:start w:val="1"/>
      <w:numFmt w:val="decimal"/>
      <w:lvlText w:val="%1.%2.%3.%4.%5.%6.%7.%8."/>
      <w:lvlJc w:val="left"/>
      <w:pPr>
        <w:ind w:left="1440" w:hanging="1440"/>
      </w:pPr>
      <w:rPr>
        <w:rFonts w:eastAsia="MS Minngs" w:hint="default"/>
      </w:rPr>
    </w:lvl>
    <w:lvl w:ilvl="8">
      <w:start w:val="1"/>
      <w:numFmt w:val="decimal"/>
      <w:lvlText w:val="%1.%2.%3.%4.%5.%6.%7.%8.%9."/>
      <w:lvlJc w:val="left"/>
      <w:pPr>
        <w:ind w:left="1800" w:hanging="1800"/>
      </w:pPr>
      <w:rPr>
        <w:rFonts w:eastAsia="MS Minngs" w:hint="default"/>
      </w:rPr>
    </w:lvl>
  </w:abstractNum>
  <w:abstractNum w:abstractNumId="9" w15:restartNumberingAfterBreak="0">
    <w:nsid w:val="24FF0CF5"/>
    <w:multiLevelType w:val="hybridMultilevel"/>
    <w:tmpl w:val="346EED6E"/>
    <w:lvl w:ilvl="0" w:tplc="EBA6E14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A1E36"/>
    <w:multiLevelType w:val="multilevel"/>
    <w:tmpl w:val="79123E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7176A2"/>
    <w:multiLevelType w:val="multilevel"/>
    <w:tmpl w:val="CB6434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0E738A"/>
    <w:multiLevelType w:val="hybridMultilevel"/>
    <w:tmpl w:val="76BA269C"/>
    <w:lvl w:ilvl="0" w:tplc="33A8FFAE">
      <w:start w:val="1"/>
      <w:numFmt w:val="lowerRoman"/>
      <w:lvlText w:val="(%1)"/>
      <w:lvlJc w:val="left"/>
      <w:pPr>
        <w:ind w:left="1429" w:hanging="72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B272795"/>
    <w:multiLevelType w:val="hybridMultilevel"/>
    <w:tmpl w:val="6FF21852"/>
    <w:lvl w:ilvl="0" w:tplc="33A8FFA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67F0F"/>
    <w:multiLevelType w:val="multilevel"/>
    <w:tmpl w:val="6FF2185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2DE1B09"/>
    <w:multiLevelType w:val="multilevel"/>
    <w:tmpl w:val="0C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30E4AA1"/>
    <w:multiLevelType w:val="multilevel"/>
    <w:tmpl w:val="97CA980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3058B8"/>
    <w:multiLevelType w:val="hybridMultilevel"/>
    <w:tmpl w:val="852C5EE2"/>
    <w:lvl w:ilvl="0" w:tplc="33A8FFAE">
      <w:start w:val="1"/>
      <w:numFmt w:val="lowerRoman"/>
      <w:lvlText w:val="(%1)"/>
      <w:lvlJc w:val="left"/>
      <w:pPr>
        <w:ind w:left="1080" w:hanging="720"/>
      </w:pPr>
      <w:rPr>
        <w:rFonts w:hint="default"/>
      </w:rPr>
    </w:lvl>
    <w:lvl w:ilvl="1" w:tplc="5DD086E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545A5"/>
    <w:multiLevelType w:val="multilevel"/>
    <w:tmpl w:val="FB080772"/>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D8A1181"/>
    <w:multiLevelType w:val="multilevel"/>
    <w:tmpl w:val="933268B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22C64AE"/>
    <w:multiLevelType w:val="multilevel"/>
    <w:tmpl w:val="79123E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F791B65"/>
    <w:multiLevelType w:val="hybridMultilevel"/>
    <w:tmpl w:val="3B7EBDF0"/>
    <w:lvl w:ilvl="0" w:tplc="C6BC9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64386"/>
    <w:multiLevelType w:val="hybridMultilevel"/>
    <w:tmpl w:val="79D07EA4"/>
    <w:lvl w:ilvl="0" w:tplc="C6BC9A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9F465D"/>
    <w:multiLevelType w:val="hybridMultilevel"/>
    <w:tmpl w:val="335A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1173D"/>
    <w:multiLevelType w:val="multilevel"/>
    <w:tmpl w:val="D02807EC"/>
    <w:lvl w:ilvl="0">
      <w:start w:val="11"/>
      <w:numFmt w:val="decimal"/>
      <w:lvlText w:val="%1"/>
      <w:lvlJc w:val="left"/>
      <w:pPr>
        <w:ind w:left="375" w:hanging="375"/>
      </w:pPr>
      <w:rPr>
        <w:rFonts w:hint="default"/>
        <w:b w:val="0"/>
      </w:rPr>
    </w:lvl>
    <w:lvl w:ilvl="1">
      <w:start w:val="9"/>
      <w:numFmt w:val="decimal"/>
      <w:lvlText w:val="%1.%2"/>
      <w:lvlJc w:val="left"/>
      <w:pPr>
        <w:ind w:left="1080" w:hanging="375"/>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25" w15:restartNumberingAfterBreak="0">
    <w:nsid w:val="5F521E09"/>
    <w:multiLevelType w:val="multilevel"/>
    <w:tmpl w:val="79123E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F6C0785"/>
    <w:multiLevelType w:val="hybridMultilevel"/>
    <w:tmpl w:val="3180806C"/>
    <w:lvl w:ilvl="0" w:tplc="0410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3CA763F"/>
    <w:multiLevelType w:val="multilevel"/>
    <w:tmpl w:val="4AF054F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6FC217F"/>
    <w:multiLevelType w:val="multilevel"/>
    <w:tmpl w:val="8D30E9E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7F455F3"/>
    <w:multiLevelType w:val="hybridMultilevel"/>
    <w:tmpl w:val="CC789034"/>
    <w:lvl w:ilvl="0" w:tplc="87A43372">
      <w:start w:val="1"/>
      <w:numFmt w:val="lowerRoman"/>
      <w:lvlText w:val="%1."/>
      <w:lvlJc w:val="left"/>
      <w:pPr>
        <w:ind w:left="1429" w:hanging="72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96C160B"/>
    <w:multiLevelType w:val="multilevel"/>
    <w:tmpl w:val="79123E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D94BC0"/>
    <w:multiLevelType w:val="multilevel"/>
    <w:tmpl w:val="9C529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E64A76"/>
    <w:multiLevelType w:val="multilevel"/>
    <w:tmpl w:val="8E865000"/>
    <w:lvl w:ilvl="0">
      <w:start w:val="1"/>
      <w:numFmt w:val="lowerRoman"/>
      <w:lvlText w:val="(%1)"/>
      <w:lvlJc w:val="left"/>
      <w:pPr>
        <w:ind w:left="1080" w:hanging="72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9"/>
  </w:num>
  <w:num w:numId="3">
    <w:abstractNumId w:val="25"/>
  </w:num>
  <w:num w:numId="4">
    <w:abstractNumId w:val="30"/>
  </w:num>
  <w:num w:numId="5">
    <w:abstractNumId w:val="5"/>
  </w:num>
  <w:num w:numId="6">
    <w:abstractNumId w:val="10"/>
  </w:num>
  <w:num w:numId="7">
    <w:abstractNumId w:val="20"/>
  </w:num>
  <w:num w:numId="8">
    <w:abstractNumId w:val="13"/>
  </w:num>
  <w:num w:numId="9">
    <w:abstractNumId w:val="14"/>
  </w:num>
  <w:num w:numId="10">
    <w:abstractNumId w:val="31"/>
  </w:num>
  <w:num w:numId="11">
    <w:abstractNumId w:val="1"/>
  </w:num>
  <w:num w:numId="12">
    <w:abstractNumId w:val="32"/>
  </w:num>
  <w:num w:numId="13">
    <w:abstractNumId w:val="17"/>
  </w:num>
  <w:num w:numId="14">
    <w:abstractNumId w:val="26"/>
  </w:num>
  <w:num w:numId="15">
    <w:abstractNumId w:val="6"/>
  </w:num>
  <w:num w:numId="16">
    <w:abstractNumId w:val="22"/>
  </w:num>
  <w:num w:numId="17">
    <w:abstractNumId w:val="21"/>
  </w:num>
  <w:num w:numId="18">
    <w:abstractNumId w:val="29"/>
  </w:num>
  <w:num w:numId="19">
    <w:abstractNumId w:val="12"/>
  </w:num>
  <w:num w:numId="20">
    <w:abstractNumId w:val="9"/>
  </w:num>
  <w:num w:numId="21">
    <w:abstractNumId w:val="4"/>
  </w:num>
  <w:num w:numId="22">
    <w:abstractNumId w:val="2"/>
  </w:num>
  <w:num w:numId="23">
    <w:abstractNumId w:val="15"/>
  </w:num>
  <w:num w:numId="24">
    <w:abstractNumId w:val="8"/>
  </w:num>
  <w:num w:numId="25">
    <w:abstractNumId w:val="16"/>
  </w:num>
  <w:num w:numId="26">
    <w:abstractNumId w:val="27"/>
  </w:num>
  <w:num w:numId="27">
    <w:abstractNumId w:val="3"/>
  </w:num>
  <w:num w:numId="28">
    <w:abstractNumId w:val="11"/>
  </w:num>
  <w:num w:numId="29">
    <w:abstractNumId w:val="28"/>
  </w:num>
  <w:num w:numId="30">
    <w:abstractNumId w:val="7"/>
  </w:num>
  <w:num w:numId="31">
    <w:abstractNumId w:val="0"/>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63"/>
    <w:rsid w:val="000002F3"/>
    <w:rsid w:val="0000650E"/>
    <w:rsid w:val="000311B4"/>
    <w:rsid w:val="00045A7E"/>
    <w:rsid w:val="00047AAA"/>
    <w:rsid w:val="00063E01"/>
    <w:rsid w:val="000C7557"/>
    <w:rsid w:val="000D1B40"/>
    <w:rsid w:val="000F7B47"/>
    <w:rsid w:val="00105FF3"/>
    <w:rsid w:val="00107D42"/>
    <w:rsid w:val="001159BF"/>
    <w:rsid w:val="00117A37"/>
    <w:rsid w:val="00146F84"/>
    <w:rsid w:val="001473E2"/>
    <w:rsid w:val="00156F25"/>
    <w:rsid w:val="00167430"/>
    <w:rsid w:val="00167577"/>
    <w:rsid w:val="00170012"/>
    <w:rsid w:val="00186D05"/>
    <w:rsid w:val="00191986"/>
    <w:rsid w:val="001946DF"/>
    <w:rsid w:val="00195ED2"/>
    <w:rsid w:val="001A2829"/>
    <w:rsid w:val="001B16A8"/>
    <w:rsid w:val="001B2C3C"/>
    <w:rsid w:val="001D67B4"/>
    <w:rsid w:val="001F69D4"/>
    <w:rsid w:val="00210EAC"/>
    <w:rsid w:val="00231F40"/>
    <w:rsid w:val="00247BEF"/>
    <w:rsid w:val="00250E4B"/>
    <w:rsid w:val="00254225"/>
    <w:rsid w:val="00254C32"/>
    <w:rsid w:val="002572FF"/>
    <w:rsid w:val="0027556A"/>
    <w:rsid w:val="00277533"/>
    <w:rsid w:val="00285C97"/>
    <w:rsid w:val="00292883"/>
    <w:rsid w:val="002A0E24"/>
    <w:rsid w:val="002A4885"/>
    <w:rsid w:val="002A7A5E"/>
    <w:rsid w:val="002B7F47"/>
    <w:rsid w:val="002C0389"/>
    <w:rsid w:val="002D78F6"/>
    <w:rsid w:val="002F1ECC"/>
    <w:rsid w:val="00301CD4"/>
    <w:rsid w:val="00322F66"/>
    <w:rsid w:val="003274CB"/>
    <w:rsid w:val="00330741"/>
    <w:rsid w:val="00335FC7"/>
    <w:rsid w:val="0034428B"/>
    <w:rsid w:val="00347E8E"/>
    <w:rsid w:val="00352C22"/>
    <w:rsid w:val="0035442F"/>
    <w:rsid w:val="0037226F"/>
    <w:rsid w:val="003C39EC"/>
    <w:rsid w:val="003D50D7"/>
    <w:rsid w:val="003E1553"/>
    <w:rsid w:val="003E7D74"/>
    <w:rsid w:val="00403A05"/>
    <w:rsid w:val="00404B5B"/>
    <w:rsid w:val="00440803"/>
    <w:rsid w:val="004645E4"/>
    <w:rsid w:val="0047400B"/>
    <w:rsid w:val="004936D6"/>
    <w:rsid w:val="004B0354"/>
    <w:rsid w:val="004B580B"/>
    <w:rsid w:val="004C4547"/>
    <w:rsid w:val="004E1F6E"/>
    <w:rsid w:val="004E2C0C"/>
    <w:rsid w:val="004E2E4E"/>
    <w:rsid w:val="00514C88"/>
    <w:rsid w:val="005171F8"/>
    <w:rsid w:val="00522F25"/>
    <w:rsid w:val="00535904"/>
    <w:rsid w:val="005610B7"/>
    <w:rsid w:val="00564EF2"/>
    <w:rsid w:val="00580E7A"/>
    <w:rsid w:val="00596D01"/>
    <w:rsid w:val="005B6926"/>
    <w:rsid w:val="0060327A"/>
    <w:rsid w:val="006069CB"/>
    <w:rsid w:val="00606AC3"/>
    <w:rsid w:val="00607A30"/>
    <w:rsid w:val="00614BF6"/>
    <w:rsid w:val="00615C09"/>
    <w:rsid w:val="00621E0D"/>
    <w:rsid w:val="00636DD0"/>
    <w:rsid w:val="00680656"/>
    <w:rsid w:val="006B0F67"/>
    <w:rsid w:val="006B7E71"/>
    <w:rsid w:val="006E126A"/>
    <w:rsid w:val="006E18E3"/>
    <w:rsid w:val="006E193A"/>
    <w:rsid w:val="006E37CD"/>
    <w:rsid w:val="006F23B4"/>
    <w:rsid w:val="006F4ED0"/>
    <w:rsid w:val="007067CA"/>
    <w:rsid w:val="00761139"/>
    <w:rsid w:val="007801B1"/>
    <w:rsid w:val="00784A71"/>
    <w:rsid w:val="007951F7"/>
    <w:rsid w:val="007C3FE7"/>
    <w:rsid w:val="008055A6"/>
    <w:rsid w:val="00816DD4"/>
    <w:rsid w:val="0088384B"/>
    <w:rsid w:val="008866AB"/>
    <w:rsid w:val="00893326"/>
    <w:rsid w:val="00896CB3"/>
    <w:rsid w:val="008A2C1B"/>
    <w:rsid w:val="008D0D8E"/>
    <w:rsid w:val="008D4419"/>
    <w:rsid w:val="008E4EE3"/>
    <w:rsid w:val="008F18FE"/>
    <w:rsid w:val="0090564A"/>
    <w:rsid w:val="009264A3"/>
    <w:rsid w:val="009472A4"/>
    <w:rsid w:val="00956B29"/>
    <w:rsid w:val="0098126F"/>
    <w:rsid w:val="009956E9"/>
    <w:rsid w:val="009A5FE4"/>
    <w:rsid w:val="009A6BE6"/>
    <w:rsid w:val="009D60A0"/>
    <w:rsid w:val="009E34DD"/>
    <w:rsid w:val="009F30D7"/>
    <w:rsid w:val="00A04629"/>
    <w:rsid w:val="00A32B90"/>
    <w:rsid w:val="00A479EF"/>
    <w:rsid w:val="00AA5382"/>
    <w:rsid w:val="00AC56D0"/>
    <w:rsid w:val="00AD3D38"/>
    <w:rsid w:val="00AD52B3"/>
    <w:rsid w:val="00AE4804"/>
    <w:rsid w:val="00AE7690"/>
    <w:rsid w:val="00B007C1"/>
    <w:rsid w:val="00B0264C"/>
    <w:rsid w:val="00B02D61"/>
    <w:rsid w:val="00B11412"/>
    <w:rsid w:val="00B307C6"/>
    <w:rsid w:val="00B40B9C"/>
    <w:rsid w:val="00B54BAA"/>
    <w:rsid w:val="00B96DB5"/>
    <w:rsid w:val="00B96E3D"/>
    <w:rsid w:val="00BB2B11"/>
    <w:rsid w:val="00BD47B9"/>
    <w:rsid w:val="00BE0E76"/>
    <w:rsid w:val="00BF06E0"/>
    <w:rsid w:val="00C05C4C"/>
    <w:rsid w:val="00C11AA0"/>
    <w:rsid w:val="00C12F9E"/>
    <w:rsid w:val="00C25CC1"/>
    <w:rsid w:val="00C363B9"/>
    <w:rsid w:val="00C417A4"/>
    <w:rsid w:val="00C4359D"/>
    <w:rsid w:val="00C52367"/>
    <w:rsid w:val="00C77D2D"/>
    <w:rsid w:val="00C81B18"/>
    <w:rsid w:val="00C9301E"/>
    <w:rsid w:val="00C953DE"/>
    <w:rsid w:val="00C97139"/>
    <w:rsid w:val="00C973C3"/>
    <w:rsid w:val="00CB73CB"/>
    <w:rsid w:val="00CE04A6"/>
    <w:rsid w:val="00D01BC2"/>
    <w:rsid w:val="00D0326C"/>
    <w:rsid w:val="00D10531"/>
    <w:rsid w:val="00D172C5"/>
    <w:rsid w:val="00D213A4"/>
    <w:rsid w:val="00D32A56"/>
    <w:rsid w:val="00D55E61"/>
    <w:rsid w:val="00D62260"/>
    <w:rsid w:val="00D90058"/>
    <w:rsid w:val="00D9042C"/>
    <w:rsid w:val="00DB5C1B"/>
    <w:rsid w:val="00DD5A60"/>
    <w:rsid w:val="00DE26AD"/>
    <w:rsid w:val="00E066EE"/>
    <w:rsid w:val="00E23EB6"/>
    <w:rsid w:val="00E3055B"/>
    <w:rsid w:val="00E34B6E"/>
    <w:rsid w:val="00E50734"/>
    <w:rsid w:val="00E65021"/>
    <w:rsid w:val="00E73651"/>
    <w:rsid w:val="00E74D03"/>
    <w:rsid w:val="00EA00D6"/>
    <w:rsid w:val="00EA0F63"/>
    <w:rsid w:val="00EA53AF"/>
    <w:rsid w:val="00EC09A3"/>
    <w:rsid w:val="00EC6FF7"/>
    <w:rsid w:val="00ED0F77"/>
    <w:rsid w:val="00ED659E"/>
    <w:rsid w:val="00F12707"/>
    <w:rsid w:val="00F127B9"/>
    <w:rsid w:val="00F1766B"/>
    <w:rsid w:val="00F241B9"/>
    <w:rsid w:val="00F26430"/>
    <w:rsid w:val="00F323EA"/>
    <w:rsid w:val="00F50303"/>
    <w:rsid w:val="00F50E02"/>
    <w:rsid w:val="00F64604"/>
    <w:rsid w:val="00F647BE"/>
    <w:rsid w:val="00F734C8"/>
    <w:rsid w:val="00F74B57"/>
    <w:rsid w:val="00F83A30"/>
    <w:rsid w:val="00F96C95"/>
    <w:rsid w:val="00FA104D"/>
    <w:rsid w:val="00FA1DE7"/>
    <w:rsid w:val="00FB3554"/>
    <w:rsid w:val="00FC77EE"/>
    <w:rsid w:val="00FE08ED"/>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AFB937"/>
  <w15:docId w15:val="{575BE38E-0088-4BAC-A4C4-C4E24B1B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946DF"/>
  </w:style>
  <w:style w:type="paragraph" w:styleId="Heading1">
    <w:name w:val="heading 1"/>
    <w:basedOn w:val="Normal"/>
    <w:next w:val="Normal"/>
    <w:link w:val="Heading1Char"/>
    <w:uiPriority w:val="9"/>
    <w:qFormat/>
    <w:rsid w:val="00784A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4604"/>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unhideWhenUsed/>
    <w:qFormat/>
    <w:rsid w:val="00F64604"/>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F63"/>
    <w:pPr>
      <w:ind w:left="720"/>
      <w:contextualSpacing/>
    </w:pPr>
  </w:style>
  <w:style w:type="paragraph" w:styleId="BalloonText">
    <w:name w:val="Balloon Text"/>
    <w:basedOn w:val="Normal"/>
    <w:link w:val="BalloonTextChar"/>
    <w:uiPriority w:val="99"/>
    <w:semiHidden/>
    <w:unhideWhenUsed/>
    <w:rsid w:val="00146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F84"/>
    <w:rPr>
      <w:rFonts w:ascii="Tahoma" w:hAnsi="Tahoma" w:cs="Tahoma"/>
      <w:sz w:val="16"/>
      <w:szCs w:val="16"/>
    </w:rPr>
  </w:style>
  <w:style w:type="table" w:styleId="TableGrid">
    <w:name w:val="Table Grid"/>
    <w:basedOn w:val="TableNormal"/>
    <w:uiPriority w:val="59"/>
    <w:rsid w:val="000D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72A4"/>
    <w:rPr>
      <w:sz w:val="16"/>
      <w:szCs w:val="16"/>
    </w:rPr>
  </w:style>
  <w:style w:type="paragraph" w:styleId="CommentText">
    <w:name w:val="annotation text"/>
    <w:basedOn w:val="Normal"/>
    <w:link w:val="CommentTextChar"/>
    <w:uiPriority w:val="99"/>
    <w:unhideWhenUsed/>
    <w:rsid w:val="009472A4"/>
    <w:pPr>
      <w:spacing w:line="240" w:lineRule="auto"/>
    </w:pPr>
    <w:rPr>
      <w:sz w:val="20"/>
      <w:szCs w:val="20"/>
    </w:rPr>
  </w:style>
  <w:style w:type="character" w:customStyle="1" w:styleId="CommentTextChar">
    <w:name w:val="Comment Text Char"/>
    <w:basedOn w:val="DefaultParagraphFont"/>
    <w:link w:val="CommentText"/>
    <w:uiPriority w:val="99"/>
    <w:rsid w:val="009472A4"/>
    <w:rPr>
      <w:sz w:val="20"/>
      <w:szCs w:val="20"/>
    </w:rPr>
  </w:style>
  <w:style w:type="paragraph" w:styleId="CommentSubject">
    <w:name w:val="annotation subject"/>
    <w:basedOn w:val="CommentText"/>
    <w:next w:val="CommentText"/>
    <w:link w:val="CommentSubjectChar"/>
    <w:uiPriority w:val="99"/>
    <w:semiHidden/>
    <w:unhideWhenUsed/>
    <w:rsid w:val="009472A4"/>
    <w:rPr>
      <w:b/>
      <w:bCs/>
    </w:rPr>
  </w:style>
  <w:style w:type="character" w:customStyle="1" w:styleId="CommentSubjectChar">
    <w:name w:val="Comment Subject Char"/>
    <w:basedOn w:val="CommentTextChar"/>
    <w:link w:val="CommentSubject"/>
    <w:uiPriority w:val="99"/>
    <w:semiHidden/>
    <w:rsid w:val="009472A4"/>
    <w:rPr>
      <w:b/>
      <w:bCs/>
      <w:sz w:val="20"/>
      <w:szCs w:val="20"/>
    </w:rPr>
  </w:style>
  <w:style w:type="paragraph" w:customStyle="1" w:styleId="FC">
    <w:name w:val="FC"/>
    <w:rsid w:val="001B16A8"/>
    <w:pPr>
      <w:spacing w:after="0" w:line="240" w:lineRule="atLeast"/>
      <w:ind w:left="1134" w:hanging="426"/>
      <w:jc w:val="both"/>
    </w:pPr>
    <w:rPr>
      <w:rFonts w:ascii="Times" w:eastAsia="Times New Roman" w:hAnsi="Times" w:cs="Times"/>
      <w:lang w:val="fr-FR" w:eastAsia="fr-FR"/>
    </w:rPr>
  </w:style>
  <w:style w:type="paragraph" w:styleId="Revision">
    <w:name w:val="Revision"/>
    <w:hidden/>
    <w:uiPriority w:val="99"/>
    <w:semiHidden/>
    <w:rsid w:val="00250E4B"/>
    <w:pPr>
      <w:spacing w:after="0" w:line="240" w:lineRule="auto"/>
    </w:pPr>
  </w:style>
  <w:style w:type="paragraph" w:styleId="Header">
    <w:name w:val="header"/>
    <w:basedOn w:val="Normal"/>
    <w:link w:val="HeaderChar"/>
    <w:uiPriority w:val="99"/>
    <w:unhideWhenUsed/>
    <w:rsid w:val="00D55E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5E61"/>
  </w:style>
  <w:style w:type="paragraph" w:styleId="Footer">
    <w:name w:val="footer"/>
    <w:basedOn w:val="Normal"/>
    <w:link w:val="FooterChar"/>
    <w:uiPriority w:val="99"/>
    <w:unhideWhenUsed/>
    <w:rsid w:val="00D55E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5E61"/>
  </w:style>
  <w:style w:type="paragraph" w:customStyle="1" w:styleId="TM">
    <w:name w:val="TM"/>
    <w:rsid w:val="00F12707"/>
    <w:pPr>
      <w:spacing w:after="0" w:line="240" w:lineRule="atLeast"/>
      <w:jc w:val="both"/>
    </w:pPr>
    <w:rPr>
      <w:rFonts w:ascii="Times" w:eastAsia="Times New Roman" w:hAnsi="Times" w:cs="Times"/>
      <w:lang w:val="fr-FR" w:eastAsia="fr-FR"/>
    </w:rPr>
  </w:style>
  <w:style w:type="character" w:customStyle="1" w:styleId="Heading2Char">
    <w:name w:val="Heading 2 Char"/>
    <w:basedOn w:val="DefaultParagraphFont"/>
    <w:link w:val="Heading2"/>
    <w:uiPriority w:val="9"/>
    <w:rsid w:val="00F64604"/>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F64604"/>
    <w:rPr>
      <w:rFonts w:ascii="Cambria" w:eastAsia="Times New Roman" w:hAnsi="Cambria" w:cs="Times New Roman"/>
      <w:b/>
      <w:bCs/>
      <w:color w:val="4F81BD"/>
      <w:sz w:val="20"/>
      <w:szCs w:val="20"/>
    </w:rPr>
  </w:style>
  <w:style w:type="table" w:customStyle="1" w:styleId="GridTable31">
    <w:name w:val="Grid Table 31"/>
    <w:basedOn w:val="TableNormal"/>
    <w:uiPriority w:val="48"/>
    <w:rsid w:val="00257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1Char">
    <w:name w:val="Heading 1 Char"/>
    <w:basedOn w:val="DefaultParagraphFont"/>
    <w:link w:val="Heading1"/>
    <w:uiPriority w:val="9"/>
    <w:rsid w:val="00784A71"/>
    <w:rPr>
      <w:rFonts w:asciiTheme="majorHAnsi" w:eastAsiaTheme="majorEastAsia" w:hAnsiTheme="majorHAnsi" w:cstheme="majorBidi"/>
      <w:color w:val="365F91" w:themeColor="accent1" w:themeShade="BF"/>
      <w:sz w:val="32"/>
      <w:szCs w:val="32"/>
    </w:rPr>
  </w:style>
  <w:style w:type="character" w:styleId="BookTitle">
    <w:name w:val="Book Title"/>
    <w:basedOn w:val="DefaultParagraphFont"/>
    <w:uiPriority w:val="33"/>
    <w:qFormat/>
    <w:rsid w:val="00784A71"/>
    <w:rPr>
      <w:b/>
      <w:bCs/>
      <w:i/>
      <w:iCs/>
      <w:spacing w:val="5"/>
    </w:rPr>
  </w:style>
  <w:style w:type="paragraph" w:styleId="TOCHeading">
    <w:name w:val="TOC Heading"/>
    <w:basedOn w:val="Heading1"/>
    <w:next w:val="Normal"/>
    <w:uiPriority w:val="39"/>
    <w:unhideWhenUsed/>
    <w:qFormat/>
    <w:rsid w:val="00784A71"/>
    <w:pPr>
      <w:spacing w:line="259" w:lineRule="auto"/>
      <w:outlineLvl w:val="9"/>
    </w:pPr>
  </w:style>
  <w:style w:type="paragraph" w:styleId="TOC1">
    <w:name w:val="toc 1"/>
    <w:basedOn w:val="Normal"/>
    <w:next w:val="Normal"/>
    <w:autoRedefine/>
    <w:uiPriority w:val="39"/>
    <w:unhideWhenUsed/>
    <w:rsid w:val="00784A71"/>
    <w:pPr>
      <w:spacing w:after="100"/>
    </w:pPr>
  </w:style>
  <w:style w:type="paragraph" w:styleId="TOC2">
    <w:name w:val="toc 2"/>
    <w:basedOn w:val="Normal"/>
    <w:next w:val="Normal"/>
    <w:autoRedefine/>
    <w:uiPriority w:val="39"/>
    <w:unhideWhenUsed/>
    <w:rsid w:val="00784A71"/>
    <w:pPr>
      <w:spacing w:after="100"/>
      <w:ind w:left="220"/>
    </w:pPr>
  </w:style>
  <w:style w:type="paragraph" w:styleId="TOC3">
    <w:name w:val="toc 3"/>
    <w:basedOn w:val="Normal"/>
    <w:next w:val="Normal"/>
    <w:autoRedefine/>
    <w:uiPriority w:val="39"/>
    <w:unhideWhenUsed/>
    <w:rsid w:val="00784A71"/>
    <w:pPr>
      <w:spacing w:after="100"/>
      <w:ind w:left="440"/>
    </w:pPr>
  </w:style>
  <w:style w:type="character" w:styleId="Hyperlink">
    <w:name w:val="Hyperlink"/>
    <w:basedOn w:val="DefaultParagraphFont"/>
    <w:uiPriority w:val="99"/>
    <w:unhideWhenUsed/>
    <w:rsid w:val="00784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12B5-8DCB-40BD-A50B-EB590F4BC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5579</Words>
  <Characters>31801</Characters>
  <Application>Microsoft Office Word</Application>
  <DocSecurity>0</DocSecurity>
  <Lines>265</Lines>
  <Paragraphs>74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Zlatina Ruseva</cp:lastModifiedBy>
  <cp:revision>3</cp:revision>
  <dcterms:created xsi:type="dcterms:W3CDTF">2016-12-02T07:53:00Z</dcterms:created>
  <dcterms:modified xsi:type="dcterms:W3CDTF">2016-12-05T08:36:00Z</dcterms:modified>
</cp:coreProperties>
</file>